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numPr>
          <w:ilvl w:val="0"/>
          <w:numId w:val="1"/>
        </w:numPr>
      </w:pPr>
      <w:r>
        <w:rPr>
          <w:b w:val="1"/>
          <w:bCs w:val="1"/>
        </w:rPr>
        <w:t xml:space="preserve">Administrator danych osobowych</w:t>
      </w:r>
    </w:p>
    <w:p>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w:t>
      </w:r>
    </w:p>
    <w:p>
      <w:pPr/>
      <w:r>
        <w:rPr/>
        <w:t xml:space="preserve">Dane kontaktowe: Wydawnictwo Bauer Sp. z o.o. Sp. j., ul. Motorowa 1, 04-035 Warszawa, </w:t>
      </w:r>
      <w:hyperlink r:id="rId7" w:history="1">
        <w:r>
          <w:rPr/>
          <w:t xml:space="preserve">kontakt@bauer.pl</w:t>
        </w:r>
      </w:hyperlink>
    </w:p>
    <w:p>
      <w:pPr>
        <w:numPr>
          <w:ilvl w:val="0"/>
          <w:numId w:val="2"/>
        </w:numPr>
      </w:pPr>
      <w:r>
        <w:rPr>
          <w:b w:val="1"/>
          <w:bCs w:val="1"/>
        </w:rPr>
        <w:t xml:space="preserve">Inspektor Ochrony Danych</w:t>
      </w:r>
    </w:p>
    <w:p>
      <w:pPr/>
      <w:r>
        <w:rPr/>
        <w:t xml:space="preserve">Spółka wyznaczyła Inspektora Ochrony Danych, z którym można się kontaktować za pośrednictwem adresu poczty elektronicznej iod@bauer.pl lub korespondencyjnie na adres: Wydawnictwo Bauer Sp. z o.o. Sp. k., ul. Motorowa 1, 04-035 Warszawa, z dopiskiem „Na ręce IOD”.</w:t>
      </w:r>
    </w:p>
    <w:p>
      <w:pPr>
        <w:numPr>
          <w:ilvl w:val="0"/>
          <w:numId w:val="3"/>
        </w:numPr>
      </w:pPr>
      <w:r>
        <w:rPr>
          <w:b w:val="1"/>
          <w:bCs w:val="1"/>
        </w:rPr>
        <w:t xml:space="preserve">Cele i podstawy przetwarzania</w:t>
      </w:r>
    </w:p>
    <w:p>
      <w:pPr/>
      <w:r>
        <w:rPr/>
        <w:t xml:space="preserve">Spółka przetwarza dane osobowe osób fizycznych biorących udział w konkursie oraz przedstawicieli, reprezentantów i pracowników osób prawnych biorących udział w konkursie na potrzebę przeprowadzenia konkursu w oparciu o następujące podstawy prawne:</w:t>
      </w:r>
    </w:p>
    <w:p>
      <w:pPr>
        <w:numPr>
          <w:ilvl w:val="0"/>
          <w:numId w:val="4"/>
        </w:numPr>
      </w:pPr>
      <w:r>
        <w:rPr/>
        <w:t xml:space="preserve">realizacja umowy w związku z przystąpieniem do konkursu w przypadku osób fizycznych (art. 6 ust. 1 lit. b RODO) oraz kontakt i współpraca z  przedstawiciela, reprezentantami i pracownikami osób prawnych biorących udział w konkursie (art. 6 ust. 1 lit. f RODO),</w:t>
      </w:r>
    </w:p>
    <w:p>
      <w:pPr>
        <w:numPr>
          <w:ilvl w:val="0"/>
          <w:numId w:val="4"/>
        </w:numPr>
      </w:pPr>
      <w:r>
        <w:rPr/>
        <w:t xml:space="preserve">publikacja danych osobowych na łamach czasopisma lub stronie internetowej (art. 6 ust. 1 lit. a RODO),</w:t>
      </w:r>
    </w:p>
    <w:p>
      <w:pPr>
        <w:numPr>
          <w:ilvl w:val="0"/>
          <w:numId w:val="4"/>
        </w:numPr>
      </w:pPr>
      <w:r>
        <w:rPr/>
        <w:t xml:space="preserve">wypełnienia obowiązków prawnych ciążących na Spółce, w szczególności wynikających z przepisów podatkowych, przepisów rachunkowych oraz przepisów dotyczących przeciwdziałania praniu pieniędzy (art. 6 ust. 1 lit. c RODO),</w:t>
      </w:r>
    </w:p>
    <w:p>
      <w:pPr>
        <w:numPr>
          <w:ilvl w:val="0"/>
          <w:numId w:val="4"/>
        </w:numPr>
      </w:pPr>
      <w:r>
        <w:rPr/>
        <w:t xml:space="preserve">dochodzenia roszczeń, prowadzenia postępowań sądowych i administracyjny, wewnętrznych celów Spółki, w szczególności statystyki oraz raportowania wewnętrznego, oraz – w wypadku podjęcia takiej decyzji – w celu prowadzenia marketingu i promocji (art. 6 ust. 1 lit. f RODO).</w:t>
      </w:r>
    </w:p>
    <w:p>
      <w:pPr>
        <w:numPr>
          <w:ilvl w:val="0"/>
          <w:numId w:val="5"/>
        </w:numPr>
      </w:pPr>
      <w:r>
        <w:rPr>
          <w:b w:val="1"/>
          <w:bCs w:val="1"/>
        </w:rPr>
        <w:t xml:space="preserve">Dobrowolność przekazania danych osobowych oraz wyrażenia zgody na przetwarzanie danych osobowych.</w:t>
      </w:r>
    </w:p>
    <w:p>
      <w:pPr/>
      <w:r>
        <w:rPr/>
        <w:t xml:space="preserve">Dane osobowe są przekazane dobrowolnie, niemniej nieprzekazanie danych wiąże się z brakiem możliwości uczestnictwa w konkursie. Zgoda jest dobrowolna, a osoba, której dane podlegają procesowi przetwarzania może ją w każdej chwili wycofać.</w:t>
      </w:r>
    </w:p>
    <w:p>
      <w:pPr>
        <w:numPr>
          <w:ilvl w:val="0"/>
          <w:numId w:val="6"/>
        </w:numPr>
      </w:pPr>
      <w:r>
        <w:rPr>
          <w:b w:val="1"/>
          <w:bCs w:val="1"/>
        </w:rPr>
        <w:t xml:space="preserve">Okres przetwarzania danych</w:t>
      </w:r>
    </w:p>
    <w:p>
      <w:pPr/>
      <w:r>
        <w:rPr/>
        <w:t xml:space="preserve">Dane przetwarzane będą przez następujące okresy:</w:t>
      </w:r>
    </w:p>
    <w:p>
      <w:pPr>
        <w:numPr>
          <w:ilvl w:val="0"/>
          <w:numId w:val="7"/>
        </w:numPr>
      </w:pPr>
      <w:r>
        <w:rPr/>
        <w:t xml:space="preserve">w przypadku danych pozyskanych na podstawie zgody – do chwili jej skutecznego wycofania,</w:t>
      </w:r>
    </w:p>
    <w:p>
      <w:pPr>
        <w:numPr>
          <w:ilvl w:val="0"/>
          <w:numId w:val="7"/>
        </w:numPr>
      </w:pPr>
      <w:r>
        <w:rPr/>
        <w:t xml:space="preserve">do chwili skutecznego wniesienia sprzeciwu wobec przetwarzania przez osobę, której dane dotyczą,</w:t>
      </w:r>
    </w:p>
    <w:p>
      <w:pPr>
        <w:numPr>
          <w:ilvl w:val="0"/>
          <w:numId w:val="7"/>
        </w:numPr>
      </w:pPr>
      <w:r>
        <w:rPr/>
        <w:t xml:space="preserve">w przypadku przetwarzania wynikającego z obowiązku prawnego – przez okresy wskazane w przepisach podatkowych oraz przepisach regulujących czas przedawnienia roszczeń.</w:t>
      </w:r>
    </w:p>
    <w:p>
      <w:pPr>
        <w:numPr>
          <w:ilvl w:val="0"/>
          <w:numId w:val="8"/>
        </w:numPr>
      </w:pPr>
      <w:r>
        <w:rPr>
          <w:b w:val="1"/>
          <w:bCs w:val="1"/>
        </w:rPr>
        <w:t xml:space="preserve">Odbiorcy danych</w:t>
      </w:r>
    </w:p>
    <w:p>
      <w:pPr/>
      <w:r>
        <w:rPr/>
        <w:t xml:space="preserve">Odbiorcami Twoich danych osobowych są: nasi czytelnicy, o ile Twoje dane zostaną opublikowane na łamach czasopisma lub stronach internetowych wskazanych w regulaminie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9"/>
        </w:numPr>
      </w:pPr>
      <w:r>
        <w:rPr>
          <w:b w:val="1"/>
          <w:bCs w:val="1"/>
        </w:rPr>
        <w:t xml:space="preserve">Przekazywanie danych do państw trzecich lub organizacji międzynarodowych</w:t>
      </w:r>
    </w:p>
    <w:p>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w na profilu czasopisma na portalu społecznościowym Facebook/Instagram.</w:t>
      </w:r>
    </w:p>
    <w:p>
      <w:pPr>
        <w:numPr>
          <w:ilvl w:val="0"/>
          <w:numId w:val="10"/>
        </w:numPr>
      </w:pPr>
      <w:r>
        <w:rPr>
          <w:b w:val="1"/>
          <w:bCs w:val="1"/>
        </w:rPr>
        <w:t xml:space="preserve">Prawa osób, których dane dotyczą</w:t>
      </w:r>
    </w:p>
    <w:p>
      <w:pPr/>
      <w:r>
        <w:rPr/>
        <w:t xml:space="preserve">Osobie, której dane dotyczą, przysługuje:</w:t>
      </w:r>
    </w:p>
    <w:p>
      <w:pPr>
        <w:numPr>
          <w:ilvl w:val="0"/>
          <w:numId w:val="11"/>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11"/>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11"/>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11"/>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1"/>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1"/>
        </w:numPr>
      </w:pPr>
      <w:r>
        <w:rPr/>
        <w:t xml:space="preserve">prawo do przenoszenia danych na podstawie art. 20 RODO,</w:t>
      </w:r>
    </w:p>
    <w:p>
      <w:pPr>
        <w:numPr>
          <w:ilvl w:val="0"/>
          <w:numId w:val="11"/>
        </w:numPr>
      </w:pPr>
      <w:r>
        <w:rPr/>
        <w:t xml:space="preserve">prawo do wniesienia skargi do organu nadzorczego – Prezesa Urzędu Ochrony Danych Osobowych,</w:t>
      </w:r>
    </w:p>
    <w:p>
      <w:pPr>
        <w:numPr>
          <w:ilvl w:val="0"/>
          <w:numId w:val="11"/>
        </w:numPr>
      </w:pPr>
      <w:r>
        <w:rPr/>
        <w:t xml:space="preserve">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5DF8B6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D7F54E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D4B9035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CDAE8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85B6B2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CAD56C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742CD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DD2C0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74336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23984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A20FF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2026-06-10T18:03:07+00:00</dcterms:created>
  <dcterms:modified xsi:type="dcterms:W3CDTF">2026-06-10T18:03:07+00:00</dcterms:modified>
</cp:coreProperties>
</file>

<file path=docProps/custom.xml><?xml version="1.0" encoding="utf-8"?>
<Properties xmlns="http://schemas.openxmlformats.org/officeDocument/2006/custom-properties" xmlns:vt="http://schemas.openxmlformats.org/officeDocument/2006/docPropsVTypes"/>
</file>