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1"/>
        </w:numPr>
      </w:pPr>
      <w:r>
        <w:rPr/>
        <w:t xml:space="preserve">1 Postanowienia ogólne</w:t>
      </w:r>
    </w:p>
    <w:p>
      <w:pPr>
        <w:numPr>
          <w:ilvl w:val="0"/>
          <w:numId w:val="2"/>
        </w:numPr>
      </w:pPr>
      <w:r>
        <w:rPr/>
        <w:t xml:space="preserve">Niniejszy regulamin (zwany dalej „Regulaminem”) określa ogólne warunki</w:t>
      </w:r>
    </w:p>
    <w:p>
      <w:pPr/>
      <w:r>
        <w:rPr/>
        <w:t xml:space="preserve">uczestnictwa w plebiscycie „Srebrne Jabłka PANI 2025” ogłoszonym na łamach</w:t>
      </w:r>
    </w:p>
    <w:p>
      <w:pPr/>
      <w:r>
        <w:rPr/>
        <w:t xml:space="preserve">serwisu twosjstyl.pl (zwanym dalej „Plebiscytem”).</w:t>
      </w:r>
    </w:p>
    <w:p>
      <w:pPr>
        <w:numPr>
          <w:ilvl w:val="0"/>
          <w:numId w:val="3"/>
        </w:numPr>
      </w:pPr>
      <w:r>
        <w:rPr/>
        <w:t xml:space="preserve">Organizatorem Plebiscytu jest Wydawnictwo Bauer Sp. z o.o. Sp. j. z siedzibą w</w:t>
      </w:r>
    </w:p>
    <w:p>
      <w:pPr/>
      <w:r>
        <w:rPr/>
        <w:t xml:space="preserve">Warszawie przy ul. Motorowej 1, zarejestrowana w Krajowym Rejestrze Sądowym pod</w:t>
      </w:r>
    </w:p>
    <w:p>
      <w:pPr/>
      <w:r>
        <w:rPr/>
        <w:t xml:space="preserve">numerem KRS 0000881250 (zwana dalej „Organizatorem”), wydawca czasopisma</w:t>
      </w:r>
    </w:p>
    <w:p>
      <w:pPr/>
      <w:r>
        <w:rPr/>
        <w:t xml:space="preserve">PANI i serwisu twojstyl.pl</w:t>
      </w:r>
    </w:p>
    <w:p>
      <w:pPr>
        <w:numPr>
          <w:ilvl w:val="0"/>
          <w:numId w:val="4"/>
        </w:numPr>
      </w:pPr>
      <w:r>
        <w:rPr/>
        <w:t xml:space="preserve">Organizator ponosi pełną odpowiedzialność za formułę Plebiscytu i treści oferowane w</w:t>
      </w:r>
    </w:p>
    <w:p>
      <w:pPr/>
      <w:r>
        <w:rPr/>
        <w:t xml:space="preserve">ramach Plebiscytu. Celem Plebiscytu jest poznanie opinii czytelników/internautów w</w:t>
      </w:r>
    </w:p>
    <w:p>
      <w:pPr/>
      <w:r>
        <w:rPr/>
        <w:t xml:space="preserve">sposób zapewniający maksymalną reprezentatywność.</w:t>
      </w:r>
    </w:p>
    <w:p>
      <w:pPr>
        <w:numPr>
          <w:ilvl w:val="0"/>
          <w:numId w:val="5"/>
        </w:numPr>
      </w:pPr>
      <w:r>
        <w:rPr/>
        <w:t xml:space="preserve">Osoba biorąca udział w Plebiscycie (zwana dalej „Uczestnikiem”) poprzez oddanie</w:t>
      </w:r>
    </w:p>
    <w:p>
      <w:pPr/>
      <w:r>
        <w:rPr/>
        <w:t xml:space="preserve">głosu wyraża zgodę na zastosowanie wszystkich postanowień Regulaminu.</w:t>
      </w:r>
    </w:p>
    <w:p>
      <w:pPr>
        <w:numPr>
          <w:ilvl w:val="0"/>
          <w:numId w:val="6"/>
        </w:numPr>
      </w:pPr>
      <w:r>
        <w:rPr/>
        <w:t xml:space="preserve">Udział w Plebiscycie mogą brać pełnoletnie osoby fizyczne lub osoby niepełnoletnie za</w:t>
      </w:r>
    </w:p>
    <w:p>
      <w:pPr/>
      <w:r>
        <w:rPr/>
        <w:t xml:space="preserve">zgodą ich opiekunów prawnych, uprawnione do użytkowania telefonu funkcjonującego</w:t>
      </w:r>
    </w:p>
    <w:p>
      <w:pPr/>
      <w:r>
        <w:rPr/>
        <w:t xml:space="preserve">we wszystkich sieciach telefonii komórkowej.</w:t>
      </w:r>
    </w:p>
    <w:p>
      <w:pPr>
        <w:numPr>
          <w:ilvl w:val="0"/>
          <w:numId w:val="7"/>
        </w:numPr>
      </w:pPr>
      <w:r>
        <w:rPr/>
        <w:t xml:space="preserve">Nagrody przewidziane w Plebiscycie mogą otrzymać Uczestnicy, z wyłączeniem:</w:t>
      </w:r>
    </w:p>
    <w:p>
      <w:pPr>
        <w:numPr>
          <w:ilvl w:val="0"/>
          <w:numId w:val="7"/>
        </w:numPr>
      </w:pPr>
      <w:r>
        <w:rPr/>
        <w:t xml:space="preserve">a) pracowników oraz współpracowników Organizatora,</w:t>
      </w:r>
    </w:p>
    <w:p>
      <w:pPr>
        <w:numPr>
          <w:ilvl w:val="0"/>
          <w:numId w:val="7"/>
        </w:numPr>
      </w:pPr>
      <w:r>
        <w:rPr/>
        <w:t xml:space="preserve">b) innych niż wymienione w lit. a) osób, które brały udział w organizowaniu Plebiscytu,</w:t>
      </w:r>
    </w:p>
    <w:p>
      <w:pPr>
        <w:numPr>
          <w:ilvl w:val="0"/>
          <w:numId w:val="7"/>
        </w:numPr>
      </w:pPr>
      <w:r>
        <w:rPr/>
        <w:t xml:space="preserve">c) osób najbliższych wobec osób wymienionych w lit. a) i b) powyżej, to jest osób</w:t>
      </w:r>
    </w:p>
    <w:p>
      <w:pPr/>
      <w:r>
        <w:rPr/>
        <w:t xml:space="preserve">będących wobec takiej osoby małżonkiem, wstępnym, zstępnym, rodzeństwem,</w:t>
      </w:r>
    </w:p>
    <w:p>
      <w:pPr/>
      <w:r>
        <w:rPr/>
        <w:t xml:space="preserve">powinowatym w tej samej linii lub stopniu, osobą pozostającą w stosunku</w:t>
      </w:r>
    </w:p>
    <w:p>
      <w:pPr/>
      <w:r>
        <w:rPr/>
        <w:t xml:space="preserve">przysposobienia lub jej małżonkiem, a także osobą pozostającą we wspólnym pożyciu.</w:t>
      </w:r>
    </w:p>
    <w:p>
      <w:pPr>
        <w:numPr>
          <w:ilvl w:val="0"/>
          <w:numId w:val="8"/>
        </w:numPr>
      </w:pPr>
      <w:r>
        <w:rPr/>
        <w:t xml:space="preserve">Szczegóły dotyczące Plebiscytu, zasady głosowania oraz określenie nagród, jak</w:t>
      </w:r>
    </w:p>
    <w:p>
      <w:pPr/>
      <w:r>
        <w:rPr/>
        <w:t xml:space="preserve">również czas trwania Plebiscytu podane będą na łamach serwisu twojstyl.pl.</w:t>
      </w:r>
    </w:p>
    <w:p>
      <w:pPr>
        <w:numPr>
          <w:ilvl w:val="0"/>
          <w:numId w:val="9"/>
        </w:numPr>
      </w:pPr>
      <w:r>
        <w:rPr/>
        <w:t xml:space="preserve">2 Zasady uczestnictwa w Plebiscycie</w:t>
      </w:r>
    </w:p>
    <w:p>
      <w:pPr>
        <w:numPr>
          <w:ilvl w:val="0"/>
          <w:numId w:val="10"/>
        </w:numPr>
      </w:pPr>
      <w:r>
        <w:rPr/>
        <w:t xml:space="preserve">Uczestnikami Plebiscytu są osoby, które zagłosują w Plebiscycie.</w:t>
      </w:r>
    </w:p>
    <w:p>
      <w:pPr>
        <w:numPr>
          <w:ilvl w:val="0"/>
          <w:numId w:val="10"/>
        </w:numPr>
      </w:pPr>
      <w:r>
        <w:rPr/>
        <w:t xml:space="preserve">Głosowanie, o którym mowa w ust. 1 powyżej, odbywa się za pomocą formularza</w:t>
      </w:r>
    </w:p>
    <w:p>
      <w:pPr/>
      <w:r>
        <w:rPr/>
        <w:t xml:space="preserve">zamieszczonego w serwisie twojstyl.pl (pani.pl/srebrne-jablka-2025). Uczestnicy mogą</w:t>
      </w:r>
    </w:p>
    <w:p>
      <w:pPr/>
      <w:r>
        <w:rPr/>
        <w:t xml:space="preserve">zadecydować, że nie biorą udziału w losowaniu nagrody.</w:t>
      </w:r>
    </w:p>
    <w:p>
      <w:pPr>
        <w:numPr>
          <w:ilvl w:val="0"/>
          <w:numId w:val="11"/>
        </w:numPr>
      </w:pPr>
      <w:r>
        <w:rPr/>
        <w:t xml:space="preserve">Głosować można w okresie od dnia 14 listopada 2025 roku od godz. 00:00:00 do dnia</w:t>
      </w:r>
    </w:p>
    <w:p>
      <w:pPr/>
      <w:r>
        <w:rPr/>
        <w:t xml:space="preserve">17 grudnia 2025 roku do godz. 23:59:59. Oddanie głosu uznaje się za dokonane w</w:t>
      </w:r>
    </w:p>
    <w:p>
      <w:pPr/>
      <w:r>
        <w:rPr/>
        <w:t xml:space="preserve">chwili odnotowania formularza internetowego w systemie Organizatora.</w:t>
      </w:r>
    </w:p>
    <w:p>
      <w:pPr>
        <w:numPr>
          <w:ilvl w:val="0"/>
          <w:numId w:val="12"/>
        </w:numPr>
      </w:pPr>
      <w:r>
        <w:rPr/>
        <w:t xml:space="preserve">Uczestnik może wziąć udział w Plebiscycie jeden raz za pomocą formularza do</w:t>
      </w:r>
    </w:p>
    <w:p>
      <w:pPr/>
      <w:r>
        <w:rPr/>
        <w:t xml:space="preserve">głosowania.</w:t>
      </w:r>
    </w:p>
    <w:p>
      <w:pPr>
        <w:numPr>
          <w:ilvl w:val="0"/>
          <w:numId w:val="13"/>
        </w:numPr>
      </w:pPr>
      <w:r>
        <w:rPr/>
        <w:t xml:space="preserve">Prawidłowe głosowanie polega na zagłosowaniu za pomocą formularza</w:t>
      </w:r>
    </w:p>
    <w:p>
      <w:pPr/>
      <w:r>
        <w:rPr/>
        <w:t xml:space="preserve">zamieszczonego w serwisie twojstyl.pl (pani.pl/srebrne-jablka-2025), z</w:t>
      </w:r>
    </w:p>
    <w:p>
      <w:pPr/>
      <w:r>
        <w:rPr/>
        <w:t xml:space="preserve">uwzględnieniem postanowień ust. 8 poniżej, w następujący sposób:</w:t>
      </w:r>
    </w:p>
    <w:p>
      <w:pPr>
        <w:numPr>
          <w:ilvl w:val="0"/>
          <w:numId w:val="14"/>
        </w:numPr>
      </w:pPr>
      <w:r>
        <w:rPr/>
        <w:t xml:space="preserve">a) oddaniu głosu wypełniając prawidłowo formularz głosowania co oznacza wskazanie</w:t>
      </w:r>
    </w:p>
    <w:p>
      <w:pPr/>
      <w:r>
        <w:rPr/>
        <w:t xml:space="preserve">jednej nominacji,</w:t>
      </w:r>
    </w:p>
    <w:p>
      <w:pPr>
        <w:numPr>
          <w:ilvl w:val="0"/>
          <w:numId w:val="15"/>
        </w:numPr>
      </w:pPr>
      <w:r>
        <w:rPr/>
        <w:t xml:space="preserve">b) uwierzytelnieniu poprzez przepisanie kodu wysłanego za pomocą SMS na podany</w:t>
      </w:r>
    </w:p>
    <w:p>
      <w:pPr/>
      <w:r>
        <w:rPr/>
        <w:t xml:space="preserve">numer telefonu,</w:t>
      </w:r>
    </w:p>
    <w:p>
      <w:pPr>
        <w:numPr>
          <w:ilvl w:val="0"/>
          <w:numId w:val="16"/>
        </w:numPr>
      </w:pPr>
      <w:r>
        <w:rPr/>
        <w:t xml:space="preserve">c) w przypadku, wybrania opcji uczestniczenia w losowaniu nagrody, zaznaczając w</w:t>
      </w:r>
    </w:p>
    <w:p>
      <w:pPr/>
      <w:r>
        <w:rPr/>
        <w:t xml:space="preserve">formularzu odpowiednią odpowiedź „tak” lub „nie”.</w:t>
      </w:r>
    </w:p>
    <w:p>
      <w:pPr>
        <w:numPr>
          <w:ilvl w:val="0"/>
          <w:numId w:val="17"/>
        </w:numPr>
      </w:pPr>
      <w:r>
        <w:rPr/>
        <w:t xml:space="preserve">Celem Plebiscytu jest wyłonienie najbardziej wyjątkowej Pary Roku 2025. Powyższa</w:t>
      </w:r>
    </w:p>
    <w:p>
      <w:pPr/>
      <w:r>
        <w:rPr/>
        <w:t xml:space="preserve">para wybrana zostanie spośród par prezentowanych w cyklu „Partnerzy” na łamach</w:t>
      </w:r>
    </w:p>
    <w:p>
      <w:pPr/>
      <w:r>
        <w:rPr/>
        <w:t xml:space="preserve">miesięcznika PANI w 2025 roku. Para Roku 2025 wyłoniona zostanie w drodze</w:t>
      </w:r>
    </w:p>
    <w:p>
      <w:pPr/>
      <w:r>
        <w:rPr/>
        <w:t xml:space="preserve">głosowania internetowego czytelników/internautów.</w:t>
      </w:r>
    </w:p>
    <w:p>
      <w:pPr>
        <w:numPr>
          <w:ilvl w:val="0"/>
          <w:numId w:val="18"/>
        </w:numPr>
      </w:pPr>
      <w:r>
        <w:rPr/>
        <w:t xml:space="preserve">Uczestnicy głosują na kandydatury wyjątkowych par zaprezentowanych na łamach</w:t>
      </w:r>
    </w:p>
    <w:p>
      <w:pPr/>
      <w:r>
        <w:rPr/>
        <w:t xml:space="preserve">12/2025 numeru PANI oraz w serwisie twojstyl.pl (pani.pl/srebrne-jablka-2025).</w:t>
      </w:r>
    </w:p>
    <w:p>
      <w:pPr>
        <w:numPr>
          <w:ilvl w:val="0"/>
          <w:numId w:val="19"/>
        </w:numPr>
      </w:pPr>
      <w:r>
        <w:rPr/>
        <w:t xml:space="preserve">Tytuł Pary Roku 2025 przyznany zostanie tej parze, na którą zostanie oddana</w:t>
      </w:r>
    </w:p>
    <w:p>
      <w:pPr/>
      <w:r>
        <w:rPr/>
        <w:t xml:space="preserve">największa liczba głosów. Miejsce drugie i trzecie zostanie przyznane kolejnym parom,</w:t>
      </w:r>
    </w:p>
    <w:p>
      <w:pPr/>
      <w:r>
        <w:rPr/>
        <w:t xml:space="preserve">na które zostały oddane głosy pod względem największej liczby w dalszej kolejności.</w:t>
      </w:r>
    </w:p>
    <w:p>
      <w:pPr/>
      <w:r>
        <w:rPr/>
        <w:t xml:space="preserve">Pary, o których mowa powyżej, zwane są dalej „Laureatami”.</w:t>
      </w:r>
    </w:p>
    <w:p>
      <w:pPr>
        <w:numPr>
          <w:ilvl w:val="0"/>
          <w:numId w:val="20"/>
        </w:numPr>
      </w:pPr>
      <w:r>
        <w:rPr/>
        <w:t xml:space="preserve">Laureaci Plebiscytu wyłonieni zostaną w terminie do dnia 19 grudnia 2025 roku.</w:t>
      </w:r>
    </w:p>
    <w:p>
      <w:pPr>
        <w:numPr>
          <w:ilvl w:val="0"/>
          <w:numId w:val="20"/>
        </w:numPr>
      </w:pPr>
      <w:r>
        <w:rPr/>
        <w:t xml:space="preserve">Ogłoszenie wyników Plebiscytu zostanie opublikowane na łamach 02/2025 numeru</w:t>
      </w:r>
    </w:p>
    <w:p>
      <w:pPr/>
      <w:r>
        <w:rPr/>
        <w:t xml:space="preserve">miesięcznika „PANI” oraz na stronie www.pani.pl i twojstyl.pl</w:t>
      </w:r>
    </w:p>
    <w:p>
      <w:pPr>
        <w:numPr>
          <w:ilvl w:val="0"/>
          <w:numId w:val="21"/>
        </w:numPr>
      </w:pPr>
      <w:r>
        <w:rPr/>
        <w:t xml:space="preserve">Z uwzględnieniem postanowień ust. 5 powyżej wśród Uczestników Plebiscytu zostaną</w:t>
      </w:r>
    </w:p>
    <w:p>
      <w:pPr/>
      <w:r>
        <w:rPr/>
        <w:t xml:space="preserve">rozlosowane nagrody rzeczowe.</w:t>
      </w:r>
    </w:p>
    <w:p>
      <w:pPr>
        <w:numPr>
          <w:ilvl w:val="0"/>
          <w:numId w:val="22"/>
        </w:numPr>
      </w:pPr>
      <w:r>
        <w:rPr/>
        <w:t xml:space="preserve">Losowanie nagród odbędzie się w terminie do dnia 31 grudnia 2025 roku i będzie</w:t>
      </w:r>
    </w:p>
    <w:p>
      <w:pPr/>
      <w:r>
        <w:rPr/>
        <w:t xml:space="preserve">przeprowadzone w następujący sposób: każdemu prawidłowo wypełnionemu</w:t>
      </w:r>
    </w:p>
    <w:p>
      <w:pPr/>
      <w:r>
        <w:rPr/>
        <w:t xml:space="preserve">formularzowi zostanie przydzielony jeden numer porządkowy, z wyjątkiem tych</w:t>
      </w:r>
    </w:p>
    <w:p>
      <w:pPr/>
      <w:r>
        <w:rPr/>
        <w:t xml:space="preserve">formularzy, w których Uczestnicy zaznaczyli, że nie chcą brać udziału w losowaniu</w:t>
      </w:r>
    </w:p>
    <w:p>
      <w:pPr/>
      <w:r>
        <w:rPr/>
        <w:t xml:space="preserve">nagrody. Spośród tych numerów porządkowych Organizator wylosuje tyle numerów,</w:t>
      </w:r>
    </w:p>
    <w:p>
      <w:pPr/>
      <w:r>
        <w:rPr/>
        <w:t xml:space="preserve">ile nagród zostało przewidzianych w Plebiscycie. Na podstawie wylosowanego numeru</w:t>
      </w:r>
    </w:p>
    <w:p>
      <w:pPr/>
      <w:r>
        <w:rPr/>
        <w:t xml:space="preserve">porządkowego, odszukany zostanie numer telefonu komórkowego, który Uczestnik</w:t>
      </w:r>
    </w:p>
    <w:p>
      <w:pPr/>
      <w:r>
        <w:rPr/>
        <w:t xml:space="preserve">podał głosując za pomocą formularza zamieszczonego w serwisie twojstyl.pl.</w:t>
      </w:r>
    </w:p>
    <w:p>
      <w:pPr>
        <w:numPr>
          <w:ilvl w:val="0"/>
          <w:numId w:val="23"/>
        </w:numPr>
      </w:pPr>
      <w:r>
        <w:rPr/>
        <w:t xml:space="preserve">Osoby uprawnione do odbioru nagrody zostaną powiadomione o tym fakcie przez</w:t>
      </w:r>
    </w:p>
    <w:p>
      <w:pPr/>
      <w:r>
        <w:rPr/>
        <w:t xml:space="preserve">Organizatora telefonicznie (za pośrednictwem numeru telefonu komórkowego, który</w:t>
      </w:r>
    </w:p>
    <w:p>
      <w:pPr/>
      <w:r>
        <w:rPr/>
        <w:t xml:space="preserve">Uczestnik podał głosując za pomocą formularza) w terminie 3 dni roboczych od dnia</w:t>
      </w:r>
    </w:p>
    <w:p>
      <w:pPr/>
      <w:r>
        <w:rPr/>
        <w:t xml:space="preserve">wylosowania nagrody (tj. do dnia 9 stycznia 2026 roku). Przedstawiciel Organizatora</w:t>
      </w:r>
    </w:p>
    <w:p>
      <w:pPr/>
      <w:r>
        <w:rPr/>
        <w:t xml:space="preserve">będzie dzwonił do osoby wylosowanej w dniach roboczych, w godzinach 9.00-17.00</w:t>
      </w:r>
    </w:p>
    <w:p>
      <w:pPr/>
      <w:r>
        <w:rPr/>
        <w:t xml:space="preserve">polskiego czasu urzędowego (Ustawa z dnia 10 grudnia 2003 r. o czasie urzędowym</w:t>
      </w:r>
    </w:p>
    <w:p>
      <w:pPr/>
      <w:r>
        <w:rPr/>
        <w:t xml:space="preserve">na obszarze Rzeczypospolitej Polskiej). Próba uzyskania połączenia z osobą</w:t>
      </w:r>
    </w:p>
    <w:p>
      <w:pPr/>
      <w:r>
        <w:rPr/>
        <w:t xml:space="preserve">wylosowaną podejmowana będzie trzykrotnie, przy czym za każdym razem</w:t>
      </w:r>
    </w:p>
    <w:p>
      <w:pPr/>
      <w:r>
        <w:rPr/>
        <w:t xml:space="preserve">oczekiwanie na połączenie obejmowało będzie minimum 5 sygnałów.</w:t>
      </w:r>
    </w:p>
    <w:p>
      <w:pPr>
        <w:numPr>
          <w:ilvl w:val="0"/>
          <w:numId w:val="24"/>
        </w:numPr>
      </w:pPr>
      <w:r>
        <w:rPr/>
        <w:t xml:space="preserve">W przypadku nieodebrania telefonu lub rezygnacji z nagrody, prawo do uzyskania</w:t>
      </w:r>
    </w:p>
    <w:p>
      <w:pPr/>
      <w:r>
        <w:rPr/>
        <w:t xml:space="preserve">nagrody przechodzi na następnego Uczestnika. Organizator zadzwoni do osoby, której</w:t>
      </w:r>
    </w:p>
    <w:p>
      <w:pPr/>
      <w:r>
        <w:rPr/>
        <w:t xml:space="preserve">przyporządkowany został na liście kolejny numer porządkowy. Procedura ta</w:t>
      </w:r>
    </w:p>
    <w:p>
      <w:pPr/>
      <w:r>
        <w:rPr/>
        <w:t xml:space="preserve">powtarzana będzie trzykrotnie. Jeżeli podczas danej procedury nie zostanie wyłoniona</w:t>
      </w:r>
    </w:p>
    <w:p>
      <w:pPr/>
      <w:r>
        <w:rPr/>
        <w:t xml:space="preserve">osoba uprawniona do nagrody, nagroda przechodzi do dyspozycji Organizatora.</w:t>
      </w:r>
    </w:p>
    <w:p>
      <w:pPr>
        <w:numPr>
          <w:ilvl w:val="0"/>
          <w:numId w:val="25"/>
        </w:numPr>
      </w:pPr>
      <w:r>
        <w:rPr/>
        <w:t xml:space="preserve">W przypadku wygranej, imię i nazwisko osób nagrodzonych w Plebiscycie oraz</w:t>
      </w:r>
    </w:p>
    <w:p>
      <w:pPr/>
      <w:r>
        <w:rPr/>
        <w:t xml:space="preserve">miejscowość ich zamieszkania – za ich zgodą wyrażoną podczas rozmowy</w:t>
      </w:r>
    </w:p>
    <w:p>
      <w:pPr/>
      <w:r>
        <w:rPr/>
        <w:t xml:space="preserve">telefonicznej, o której mowa w ust. 13 powyżej – mogą zostać opublikowane w</w:t>
      </w:r>
    </w:p>
    <w:p>
      <w:pPr/>
      <w:r>
        <w:rPr/>
        <w:t xml:space="preserve">serwisie twojstyl.pl.</w:t>
      </w:r>
    </w:p>
    <w:p>
      <w:pPr>
        <w:numPr>
          <w:ilvl w:val="0"/>
          <w:numId w:val="26"/>
        </w:numPr>
      </w:pPr>
      <w:r>
        <w:rPr/>
        <w:t xml:space="preserve">3 Nagrody w Plebiscycie</w:t>
      </w:r>
    </w:p>
    <w:p>
      <w:pPr/>
      <w:r>
        <w:rPr/>
        <w:t xml:space="preserve">Z uwzględnieniem postanowień § 2 ust. 5 Regulaminu, wśród Uczestników Plebiscytu</w:t>
      </w:r>
    </w:p>
    <w:p>
      <w:pPr/>
      <w:r>
        <w:rPr/>
        <w:t xml:space="preserve">zostaną rozlosowane nagrody. Nagrody zostaną zaprezentowane w serwisie twojstyl.pl na</w:t>
      </w:r>
    </w:p>
    <w:p>
      <w:pPr/>
      <w:r>
        <w:rPr/>
        <w:t xml:space="preserve">stronie Plebiscytu.</w:t>
      </w:r>
    </w:p>
    <w:p>
      <w:pPr>
        <w:numPr>
          <w:ilvl w:val="0"/>
          <w:numId w:val="27"/>
        </w:numPr>
      </w:pPr>
      <w:r>
        <w:rPr/>
        <w:t xml:space="preserve">4 Komisja</w:t>
      </w:r>
    </w:p>
    <w:p>
      <w:pPr/>
      <w:r>
        <w:rPr/>
        <w:t xml:space="preserve">Celem zapewnienia prawidłowej organizacji i przebiegu Plebiscytu, a w szczególności w celu</w:t>
      </w:r>
    </w:p>
    <w:p>
      <w:pPr/>
      <w:r>
        <w:rPr/>
        <w:t xml:space="preserve">zapewnienia prawidłowości procesu ustalania wyników liczenia głosów oddanych za pomocą</w:t>
      </w:r>
    </w:p>
    <w:p>
      <w:pPr/>
      <w:r>
        <w:rPr/>
        <w:t xml:space="preserve">formularza zamieszczonego w serwisie twojstyl.pl, prawidłowego wyboru Laureatów</w:t>
      </w:r>
    </w:p>
    <w:p>
      <w:pPr/>
      <w:r>
        <w:rPr/>
        <w:t xml:space="preserve">Plebiscytu, a także wylosowania osób nagrodzonych, Organizator powoła komisję (dalej</w:t>
      </w:r>
    </w:p>
    <w:p>
      <w:pPr/>
      <w:r>
        <w:rPr/>
        <w:t xml:space="preserve">„Komisja”). W skład Komisji wejdą trzy osoby delegowane przez Organizatora.</w:t>
      </w:r>
    </w:p>
    <w:p>
      <w:pPr>
        <w:numPr>
          <w:ilvl w:val="0"/>
          <w:numId w:val="28"/>
        </w:numPr>
      </w:pPr>
      <w:r>
        <w:rPr/>
        <w:t xml:space="preserve">5 Laureat Plebiscytu</w:t>
      </w:r>
    </w:p>
    <w:p>
      <w:pPr>
        <w:numPr>
          <w:ilvl w:val="0"/>
          <w:numId w:val="29"/>
        </w:numPr>
      </w:pPr>
      <w:r>
        <w:rPr/>
        <w:t xml:space="preserve">Laureaci trzech pierwszych miejsc otrzymają wyjątkową nagrodę, statuetkę Srebrne</w:t>
      </w:r>
    </w:p>
    <w:p>
      <w:pPr/>
      <w:r>
        <w:rPr/>
        <w:t xml:space="preserve">Jabłko, marki W.KRUK.</w:t>
      </w:r>
    </w:p>
    <w:p>
      <w:pPr>
        <w:numPr>
          <w:ilvl w:val="0"/>
          <w:numId w:val="30"/>
        </w:numPr>
      </w:pPr>
      <w:r>
        <w:rPr/>
        <w:t xml:space="preserve">Laureaci Plebiscytu zostaną powiadomieni telefonicznie o przyznaniu nagrody.</w:t>
      </w:r>
    </w:p>
    <w:p>
      <w:pPr>
        <w:numPr>
          <w:ilvl w:val="0"/>
          <w:numId w:val="30"/>
        </w:numPr>
      </w:pPr>
      <w:r>
        <w:rPr/>
        <w:t xml:space="preserve">Statuetka zostanie do Laureata Plebiscytu przesłana kurierem lub wręczona osobiście</w:t>
      </w:r>
    </w:p>
    <w:p>
      <w:pPr/>
      <w:r>
        <w:rPr/>
        <w:t xml:space="preserve">przez przedstawiciela Organizatora.</w:t>
      </w:r>
    </w:p>
    <w:p>
      <w:pPr>
        <w:numPr>
          <w:ilvl w:val="0"/>
          <w:numId w:val="31"/>
        </w:numPr>
      </w:pPr>
      <w:r>
        <w:rPr/>
        <w:t xml:space="preserve">6 Odbiór Nagród</w:t>
      </w:r>
    </w:p>
    <w:p>
      <w:pPr>
        <w:numPr>
          <w:ilvl w:val="0"/>
          <w:numId w:val="32"/>
        </w:numPr>
      </w:pPr>
      <w:r>
        <w:rPr/>
        <w:t xml:space="preserve">Obowiązek uiszczenia podatku dochodowego od nagród obciąża uprawnioną do ich</w:t>
      </w:r>
    </w:p>
    <w:p>
      <w:pPr/>
      <w:r>
        <w:rPr/>
        <w:t xml:space="preserve">odbioru osobę nagrodzoną. Płatnikiem wskazanego powyżej podatku jest Organizator.</w:t>
      </w:r>
    </w:p>
    <w:p>
      <w:pPr/>
      <w:r>
        <w:rPr/>
        <w:t xml:space="preserve">W przypadku, gdy zaistnieje taki obowiązek zgodnie z art. 21 ust. 1 pkt 68 ustawy z</w:t>
      </w:r>
    </w:p>
    <w:p>
      <w:pPr/>
      <w:r>
        <w:rPr/>
        <w:t xml:space="preserve">dnia 26 lipca 1991 roku o podatku dochodowym od osób fizycznych (Dz. U. z 2000, Nr</w:t>
      </w:r>
    </w:p>
    <w:p>
      <w:pPr/>
      <w:r>
        <w:rPr/>
        <w:t xml:space="preserve">14, poz. 176 z późn. zm.), przed wydaniem nagrody Organizator obliczy, pobierze i</w:t>
      </w:r>
    </w:p>
    <w:p>
      <w:pPr/>
      <w:r>
        <w:rPr/>
        <w:t xml:space="preserve">odprowadzi podatek dochodowy w wysokości 10% wartości brutto nagrody. Podczas</w:t>
      </w:r>
    </w:p>
    <w:p>
      <w:pPr/>
      <w:r>
        <w:rPr/>
        <w:t xml:space="preserve">rozmowy telefonicznej, o której mowa w § 2 ust. 13 powyżej Organizator poinformuje</w:t>
      </w:r>
    </w:p>
    <w:p>
      <w:pPr/>
      <w:r>
        <w:rPr/>
        <w:t xml:space="preserve">osobę nagrodzoną o zasadach związanych z obowiązkiem podatkowym. Niewpłacenie</w:t>
      </w:r>
    </w:p>
    <w:p>
      <w:pPr/>
      <w:r>
        <w:rPr/>
        <w:t xml:space="preserve">przez osobę nagrodzoną kwoty podatku od nagrody rzeczowej w terminie 14 dni od</w:t>
      </w:r>
    </w:p>
    <w:p>
      <w:pPr/>
      <w:r>
        <w:rPr/>
        <w:t xml:space="preserve">daty powiadomienia osoby nagrodzonej o nagrodzie jest równoznaczne z utratą prawa</w:t>
      </w:r>
    </w:p>
    <w:p>
      <w:pPr/>
      <w:r>
        <w:rPr/>
        <w:t xml:space="preserve">do nagrody.</w:t>
      </w:r>
    </w:p>
    <w:p>
      <w:pPr>
        <w:numPr>
          <w:ilvl w:val="0"/>
          <w:numId w:val="33"/>
        </w:numPr>
      </w:pPr>
      <w:r>
        <w:rPr/>
        <w:t xml:space="preserve">Sposób (tj. miejsce i termin) przekazania nagrody osobie nagrodzonej ustalony</w:t>
      </w:r>
    </w:p>
    <w:p>
      <w:pPr/>
      <w:r>
        <w:rPr/>
        <w:t xml:space="preserve">zostanie podczas rozmowy telefonicznej, o której mowa w § 2 ust. 13 powyżej. Z</w:t>
      </w:r>
    </w:p>
    <w:p>
      <w:pPr/>
      <w:r>
        <w:rPr/>
        <w:t xml:space="preserve">zastrzeżeniem postanowień ust. 1 powyżej nagroda zostanie wydana osobie</w:t>
      </w:r>
    </w:p>
    <w:p>
      <w:pPr/>
      <w:r>
        <w:rPr/>
        <w:t xml:space="preserve">nagrodzonej w terminie do dnia 23 lutego 2025 roku.</w:t>
      </w:r>
    </w:p>
    <w:p>
      <w:pPr>
        <w:numPr>
          <w:ilvl w:val="0"/>
          <w:numId w:val="34"/>
        </w:numPr>
      </w:pPr>
      <w:r>
        <w:rPr/>
        <w:t xml:space="preserve">Nie odebranie przekazanej nagrody oznacza wygaśnięcie prawa do nagrody.</w:t>
      </w:r>
    </w:p>
    <w:p>
      <w:pPr>
        <w:numPr>
          <w:ilvl w:val="0"/>
          <w:numId w:val="35"/>
        </w:numPr>
      </w:pPr>
      <w:r>
        <w:rPr/>
        <w:t xml:space="preserve">7 Świadczenie usług drogą elektroniczną</w:t>
      </w:r>
    </w:p>
    <w:p>
      <w:pPr>
        <w:numPr>
          <w:ilvl w:val="0"/>
          <w:numId w:val="36"/>
        </w:numPr>
      </w:pPr>
      <w:r>
        <w:rPr/>
        <w:t xml:space="preserve">Organizator jest jednocześnie usługodawcą usług świadczonych drogą elektroniczną w</w:t>
      </w:r>
    </w:p>
    <w:p>
      <w:pPr/>
      <w:r>
        <w:rPr/>
        <w:t xml:space="preserve">rozumieniu ustawy z dnia 18 lipca 2002 r. o świadczeniu usług drogą elektroniczną</w:t>
      </w:r>
    </w:p>
    <w:p>
      <w:pPr/>
      <w:r>
        <w:rPr/>
        <w:t xml:space="preserve">(Dz.U. Nr 144, poz. 1204, z późn. zm.). Niniejszy Regulamin stanowi jednocześnie</w:t>
      </w:r>
    </w:p>
    <w:p>
      <w:pPr/>
      <w:r>
        <w:rPr/>
        <w:t xml:space="preserve">regulamin świadczenia usług drogą elektroniczną w rozumieniu art. 8 w/w ustawy.</w:t>
      </w:r>
    </w:p>
    <w:p>
      <w:pPr/>
      <w:r>
        <w:rPr/>
        <w:t xml:space="preserve">Organizator świadczy usługi drogą elektroniczną zgodnie z niniejszym Regulaminem.</w:t>
      </w:r>
    </w:p>
    <w:p>
      <w:pPr>
        <w:numPr>
          <w:ilvl w:val="0"/>
          <w:numId w:val="37"/>
        </w:numPr>
      </w:pPr>
      <w:r>
        <w:rPr/>
        <w:t xml:space="preserve">Organizator za pomocą formularza zamieszczonego w serwisie twojstyl.pl udostępnia</w:t>
      </w:r>
    </w:p>
    <w:p>
      <w:pPr/>
      <w:r>
        <w:rPr/>
        <w:t xml:space="preserve">Uczestnikom usługę polegająca na dostępie do aplikacji niniejszego Plebiscytu, która</w:t>
      </w:r>
    </w:p>
    <w:p>
      <w:pPr/>
      <w:r>
        <w:rPr/>
        <w:t xml:space="preserve">umożliwia Uczestnikowi wzięcie udziału w Plebiscycie.</w:t>
      </w:r>
    </w:p>
    <w:p>
      <w:pPr>
        <w:numPr>
          <w:ilvl w:val="0"/>
          <w:numId w:val="38"/>
        </w:numPr>
      </w:pPr>
      <w:r>
        <w:rPr/>
        <w:t xml:space="preserve">Dla współpracy z systemem teleinformatycznym, którym posługuje się Organizator,</w:t>
      </w:r>
    </w:p>
    <w:p>
      <w:pPr/>
      <w:r>
        <w:rPr/>
        <w:t xml:space="preserve">Uczestnik musi dysponować sprzętem i systemem spełniającym następujące</w:t>
      </w:r>
    </w:p>
    <w:p>
      <w:pPr/>
      <w:r>
        <w:rPr/>
        <w:t xml:space="preserve">wymagania techniczne:</w:t>
      </w:r>
    </w:p>
    <w:p>
      <w:pPr>
        <w:numPr>
          <w:ilvl w:val="0"/>
          <w:numId w:val="39"/>
        </w:numPr>
      </w:pPr>
      <w:r>
        <w:rPr/>
        <w:t xml:space="preserve">a) komputerem z internetową przeglądarką www obsługującą technologie JavaScript,</w:t>
      </w:r>
    </w:p>
    <w:p>
      <w:pPr>
        <w:numPr>
          <w:ilvl w:val="0"/>
          <w:numId w:val="39"/>
        </w:numPr>
      </w:pPr>
      <w:r>
        <w:rPr/>
        <w:t xml:space="preserve">b) połączeniem z siecią Internet,</w:t>
      </w:r>
    </w:p>
    <w:p>
      <w:pPr>
        <w:numPr>
          <w:ilvl w:val="0"/>
          <w:numId w:val="39"/>
        </w:numPr>
      </w:pPr>
      <w:r>
        <w:rPr/>
        <w:t xml:space="preserve">c) poprawnie skonfigurowaną pocztą elektroniczną.</w:t>
      </w:r>
    </w:p>
    <w:p>
      <w:pPr>
        <w:numPr>
          <w:ilvl w:val="0"/>
          <w:numId w:val="39"/>
        </w:numPr>
      </w:pPr>
      <w:r>
        <w:rPr/>
        <w:t xml:space="preserve">Organizator zastrzega, że korzystanie z usług objętych Regulaminem może wiązać się</w:t>
      </w:r>
    </w:p>
    <w:p>
      <w:pPr/>
      <w:r>
        <w:rPr/>
        <w:t xml:space="preserve">ze standardowym ryzykiem związanym z wykorzystaniem sieci Internet i rekomenduje</w:t>
      </w:r>
    </w:p>
    <w:p>
      <w:pPr/>
      <w:r>
        <w:rPr/>
        <w:t xml:space="preserve">Uczestnikom, przedsięwzięcie odpowiednich kroków w celu ich zminimalizowania.</w:t>
      </w:r>
    </w:p>
    <w:p>
      <w:pPr/>
      <w:r>
        <w:rPr/>
        <w:t xml:space="preserve">Organizator zapewnia działanie systemu teleinformatycznego, który umożliwia</w:t>
      </w:r>
    </w:p>
    <w:p>
      <w:pPr/>
      <w:r>
        <w:rPr/>
        <w:t xml:space="preserve">korzystanie z usługi świadczonej drogą elektroniczną, w sposób uniemożliwiający</w:t>
      </w:r>
    </w:p>
    <w:p>
      <w:pPr/>
      <w:r>
        <w:rPr/>
        <w:t xml:space="preserve">dostęp osób nieuprawnionych do treści przekazu składającego się na tę usługę, w</w:t>
      </w:r>
    </w:p>
    <w:p>
      <w:pPr/>
      <w:r>
        <w:rPr/>
        <w:t xml:space="preserve">szczególności przy wykorzystaniu technik kryptograficznych odpowiednich dla</w:t>
      </w:r>
    </w:p>
    <w:p>
      <w:pPr/>
      <w:r>
        <w:rPr/>
        <w:t xml:space="preserve">właściwości świadczonej usługi, a także jednoznaczną identyfikację stron usługi</w:t>
      </w:r>
    </w:p>
    <w:p>
      <w:pPr/>
      <w:r>
        <w:rPr/>
        <w:t xml:space="preserve">świadczonej drogą elektroniczną. W razie planowanych przerw, modernizacji lub też w</w:t>
      </w:r>
    </w:p>
    <w:p>
      <w:pPr/>
      <w:r>
        <w:rPr/>
        <w:t xml:space="preserve">innych podobnych wypadkach, Organizator ma prawo powiadomić o nich Uczestnika</w:t>
      </w:r>
    </w:p>
    <w:p>
      <w:pPr/>
      <w:r>
        <w:rPr/>
        <w:t xml:space="preserve">poprzez udostępniony mu adres e-mail lub ogólnie na stronie internetowej.</w:t>
      </w:r>
    </w:p>
    <w:p>
      <w:pPr>
        <w:numPr>
          <w:ilvl w:val="0"/>
          <w:numId w:val="40"/>
        </w:numPr>
      </w:pPr>
      <w:r>
        <w:rPr/>
        <w:t xml:space="preserve">Celem zapobieżenia pozyskiwania i modyfikacji przez osoby nieuprawnione, danych</w:t>
      </w:r>
    </w:p>
    <w:p>
      <w:pPr/>
      <w:r>
        <w:rPr/>
        <w:t xml:space="preserve">osobowych przesyłanych drogą elektroniczną, udostępnia się następujące środki</w:t>
      </w:r>
    </w:p>
    <w:p>
      <w:pPr/>
      <w:r>
        <w:rPr/>
        <w:t xml:space="preserve">techniczne:</w:t>
      </w:r>
    </w:p>
    <w:p>
      <w:pPr>
        <w:numPr>
          <w:ilvl w:val="0"/>
          <w:numId w:val="41"/>
        </w:numPr>
      </w:pPr>
      <w:r>
        <w:rPr/>
        <w:t xml:space="preserve">a) kodowanie transmisji danych protokołem SSL z podpisanym kluczem,</w:t>
      </w:r>
    </w:p>
    <w:p>
      <w:pPr>
        <w:numPr>
          <w:ilvl w:val="0"/>
          <w:numId w:val="41"/>
        </w:numPr>
      </w:pPr>
      <w:r>
        <w:rPr/>
        <w:t xml:space="preserve">b) zabezpieczenie bazy danych przed niepowołanym dostępem.</w:t>
      </w:r>
    </w:p>
    <w:p>
      <w:pPr>
        <w:numPr>
          <w:ilvl w:val="0"/>
          <w:numId w:val="41"/>
        </w:numPr>
      </w:pPr>
      <w:r>
        <w:rPr/>
        <w:t xml:space="preserve">Rozpoczęcie przez Uczestnika korzystania z usług objętych Regulaminem lub</w:t>
      </w:r>
    </w:p>
    <w:p>
      <w:pPr/>
      <w:r>
        <w:rPr/>
        <w:t xml:space="preserve">wyrażenie zgody na przestrzeganie Regulaminu jest równoznaczne z zawarciem</w:t>
      </w:r>
    </w:p>
    <w:p>
      <w:pPr/>
      <w:r>
        <w:rPr/>
        <w:t xml:space="preserve">umowy o świadczenie usług drogą elektroniczną.</w:t>
      </w:r>
    </w:p>
    <w:p>
      <w:pPr>
        <w:numPr>
          <w:ilvl w:val="0"/>
          <w:numId w:val="42"/>
        </w:numPr>
      </w:pPr>
      <w:r>
        <w:rPr/>
        <w:t xml:space="preserve">Rozwiązanie umowy o świadczenie usług drogą elektroniczną świadczonej w oparciu o</w:t>
      </w:r>
    </w:p>
    <w:p>
      <w:pPr/>
      <w:r>
        <w:rPr/>
        <w:t xml:space="preserve">niniejszy Regulamin dokonuje się z chwilą opuszczenia strony www.twojstyl.pl.</w:t>
      </w:r>
    </w:p>
    <w:p>
      <w:pPr>
        <w:numPr>
          <w:ilvl w:val="0"/>
          <w:numId w:val="43"/>
        </w:numPr>
      </w:pPr>
      <w:r>
        <w:rPr/>
        <w:t xml:space="preserve">Do reklamacji usług świadczonych drogą elektroniczną stosuje się odpowiednio</w:t>
      </w:r>
    </w:p>
    <w:p>
      <w:pPr/>
      <w:r>
        <w:rPr/>
        <w:t xml:space="preserve">postanowienia § 8 Regulaminu, przy czym termin na zgłoszenie reklamacji liczy się od</w:t>
      </w:r>
    </w:p>
    <w:p>
      <w:pPr/>
      <w:r>
        <w:rPr/>
        <w:t xml:space="preserve">momentu wystąpienia zdarzenia uzasadniającego złożenie reklamacji.</w:t>
      </w:r>
    </w:p>
    <w:p>
      <w:pPr>
        <w:numPr>
          <w:ilvl w:val="0"/>
          <w:numId w:val="44"/>
        </w:numPr>
      </w:pPr>
      <w:r>
        <w:rPr/>
        <w:t xml:space="preserve">W sprawach nieuregulowanych w niniejszym Regulaminie w zakresie świadczenia</w:t>
      </w:r>
    </w:p>
    <w:p>
      <w:pPr/>
      <w:r>
        <w:rPr/>
        <w:t xml:space="preserve">usług drogą elektroniczną zastosowanie mają powszechnie obowiązujące przepisy</w:t>
      </w:r>
    </w:p>
    <w:p>
      <w:pPr/>
      <w:r>
        <w:rPr/>
        <w:t xml:space="preserve">prawa, w tym w szczególności ustawa z dnia 18 lipca 2002 r. o świadczeniu usług</w:t>
      </w:r>
    </w:p>
    <w:p>
      <w:pPr/>
      <w:r>
        <w:rPr/>
        <w:t xml:space="preserve">drogą elektroniczną (Dz. U. Nr 144, poz. 1204, z późniejszymi zmianami).</w:t>
      </w:r>
    </w:p>
    <w:p>
      <w:pPr>
        <w:numPr>
          <w:ilvl w:val="0"/>
          <w:numId w:val="45"/>
        </w:numPr>
      </w:pPr>
      <w:r>
        <w:rPr/>
        <w:t xml:space="preserve">8 Postanowienia końcowe</w:t>
      </w:r>
    </w:p>
    <w:p>
      <w:pPr>
        <w:numPr>
          <w:ilvl w:val="0"/>
          <w:numId w:val="46"/>
        </w:numPr>
      </w:pPr>
      <w:r>
        <w:rPr/>
        <w:t xml:space="preserve">Plebiscyt może być prowadzony tylko zgodnie z obowiązującym na terenie</w:t>
      </w:r>
    </w:p>
    <w:p>
      <w:pPr/>
      <w:r>
        <w:rPr/>
        <w:t xml:space="preserve">Rzeczypospolitej Polskiej prawem i postanowieniami niniejszego Regulaminu.</w:t>
      </w:r>
    </w:p>
    <w:p>
      <w:pPr>
        <w:numPr>
          <w:ilvl w:val="0"/>
          <w:numId w:val="47"/>
        </w:numPr>
      </w:pPr>
      <w:r>
        <w:rPr/>
        <w:t xml:space="preserve">Organizator dołoży wszelkich starań w celu zapewnienia prawidłowego przebiegu</w:t>
      </w:r>
    </w:p>
    <w:p>
      <w:pPr/>
      <w:r>
        <w:rPr/>
        <w:t xml:space="preserve">Plebiscytu.</w:t>
      </w:r>
    </w:p>
    <w:p>
      <w:pPr>
        <w:numPr>
          <w:ilvl w:val="0"/>
          <w:numId w:val="48"/>
        </w:numPr>
      </w:pPr>
      <w:r>
        <w:rPr/>
        <w:t xml:space="preserve">Reklamacje dotyczące Plebiscytu należy przesyłać listownie pod adres Organizatora</w:t>
      </w:r>
    </w:p>
    <w:p>
      <w:pPr/>
      <w:r>
        <w:rPr/>
        <w:t xml:space="preserve">(Wydawnictwo Bauer Sp. z o. o. Sp. j. Warszawa, ul. Motorowa 1, z dopiskiem „Srebrne</w:t>
      </w:r>
    </w:p>
    <w:p>
      <w:pPr/>
      <w:r>
        <w:rPr/>
        <w:t xml:space="preserve">Jabłka 2025 PANI) w terminie do dnia 17 stycznia 2025 roku.</w:t>
      </w:r>
    </w:p>
    <w:p>
      <w:pPr>
        <w:numPr>
          <w:ilvl w:val="0"/>
          <w:numId w:val="49"/>
        </w:numPr>
      </w:pPr>
      <w:r>
        <w:rPr/>
        <w:t xml:space="preserve">Reklamacje Uczestników dotyczące Plebiscytu będą rozpatrywane przez Organizatora,</w:t>
      </w:r>
    </w:p>
    <w:p>
      <w:pPr/>
      <w:r>
        <w:rPr/>
        <w:t xml:space="preserve">w formie pisemnej, w terminie 30 dni od daty otrzymania reklamacji.</w:t>
      </w:r>
    </w:p>
    <w:p>
      <w:pPr>
        <w:numPr>
          <w:ilvl w:val="0"/>
          <w:numId w:val="50"/>
        </w:numPr>
      </w:pPr>
      <w:r>
        <w:rPr/>
        <w:t xml:space="preserve">Administratorem danych osobowych przetwarzanych w ramach Plebiscytu jest</w:t>
      </w:r>
    </w:p>
    <w:p>
      <w:pPr/>
      <w:r>
        <w:rPr/>
        <w:t xml:space="preserve">Wydawnictwo Bauer Sp. z o.o. Sp. j. z siedzibą w Warszawie (04-035) przy ul.</w:t>
      </w:r>
    </w:p>
    <w:p>
      <w:pPr/>
      <w:r>
        <w:rPr/>
        <w:t xml:space="preserve">Motorowej 1, tel. (22) 51 70 123.</w:t>
      </w:r>
    </w:p>
    <w:p>
      <w:pPr>
        <w:numPr>
          <w:ilvl w:val="0"/>
          <w:numId w:val="51"/>
        </w:numPr>
      </w:pPr>
      <w:r>
        <w:rPr/>
        <w:t xml:space="preserve">Dane osobowe przetwarzane na okoliczność procesu głosowania:</w:t>
      </w:r>
    </w:p>
    <w:p>
      <w:pPr>
        <w:numPr>
          <w:ilvl w:val="0"/>
          <w:numId w:val="51"/>
        </w:numPr>
      </w:pPr>
      <w:r>
        <w:rPr/>
        <w:t xml:space="preserve">a) numer telefonu komórkowego wedle tablicy numeracji obowiązującej na terenie</w:t>
      </w:r>
    </w:p>
    <w:p>
      <w:pPr/>
      <w:r>
        <w:rPr/>
        <w:t xml:space="preserve">Polski – dane będą przetwarzane w celu:</w:t>
      </w:r>
    </w:p>
    <w:p>
      <w:pPr>
        <w:numPr>
          <w:ilvl w:val="0"/>
          <w:numId w:val="52"/>
        </w:numPr>
      </w:pPr>
      <w:r>
        <w:rPr/>
        <w:t xml:space="preserve">w celu udziału w etapie głosowania w ramach Plebiscytu (podstawa prawna: art.6</w:t>
      </w:r>
    </w:p>
    <w:p>
      <w:pPr/>
      <w:r>
        <w:rPr/>
        <w:t xml:space="preserve">ust.1 lit. b RODO),</w:t>
      </w:r>
    </w:p>
    <w:p>
      <w:pPr>
        <w:numPr>
          <w:ilvl w:val="0"/>
          <w:numId w:val="53"/>
        </w:numPr>
      </w:pPr>
      <w:r>
        <w:rPr/>
        <w:t xml:space="preserve">w usprawiedliwionym interesie Administratora rozumianym jako zapewnienie</w:t>
      </w:r>
    </w:p>
    <w:p>
      <w:pPr/>
      <w:r>
        <w:rPr/>
        <w:t xml:space="preserve">technicznej możliwości przeprowadzenia głosowania, pomiaru statystycznego, analiz,</w:t>
      </w:r>
    </w:p>
    <w:p>
      <w:pPr/>
      <w:r>
        <w:rPr/>
        <w:t xml:space="preserve">stosowania badań rynkowych w celu generowania opinii odbiorców oraz zapewnienia</w:t>
      </w:r>
    </w:p>
    <w:p>
      <w:pPr/>
      <w:r>
        <w:rPr/>
        <w:t xml:space="preserve">bezpieczeństwa, zapobiegania oszustwom i usuwania błędów (podstawa prawna: art.6</w:t>
      </w:r>
    </w:p>
    <w:p>
      <w:pPr/>
      <w:r>
        <w:rPr/>
        <w:t xml:space="preserve">ust.1 lit. f RODO).</w:t>
      </w:r>
    </w:p>
    <w:p>
      <w:pPr>
        <w:numPr>
          <w:ilvl w:val="0"/>
          <w:numId w:val="54"/>
        </w:numPr>
      </w:pPr>
      <w:r>
        <w:rPr/>
        <w:t xml:space="preserve">Dane osobowe przetwarzane na okoliczność uczestnictwa w losowaniu nagród:</w:t>
      </w:r>
    </w:p>
    <w:p>
      <w:pPr>
        <w:numPr>
          <w:ilvl w:val="0"/>
          <w:numId w:val="54"/>
        </w:numPr>
      </w:pPr>
      <w:r>
        <w:rPr/>
        <w:t xml:space="preserve">a) imię i nazwisko Uczestnika,</w:t>
      </w:r>
    </w:p>
    <w:p>
      <w:pPr>
        <w:numPr>
          <w:ilvl w:val="0"/>
          <w:numId w:val="54"/>
        </w:numPr>
      </w:pPr>
      <w:r>
        <w:rPr/>
        <w:t xml:space="preserve">b) numer telefonu komórkowego wedle tablicy numeracji obowiązującej na terenie</w:t>
      </w:r>
    </w:p>
    <w:p>
      <w:pPr/>
      <w:r>
        <w:rPr/>
        <w:t xml:space="preserve">Polski,</w:t>
      </w:r>
    </w:p>
    <w:p>
      <w:pPr>
        <w:numPr>
          <w:ilvl w:val="0"/>
          <w:numId w:val="55"/>
        </w:numPr>
      </w:pPr>
      <w:r>
        <w:rPr/>
        <w:t xml:space="preserve">c) adres mail w celach marketingowych (zgoda i podanie informacji nie jest</w:t>
      </w:r>
    </w:p>
    <w:p>
      <w:pPr/>
      <w:r>
        <w:rPr/>
        <w:t xml:space="preserve">obowiązkowe)</w:t>
      </w:r>
    </w:p>
    <w:p>
      <w:pPr/>
      <w:r>
        <w:rPr/>
        <w:t xml:space="preserve">dane będą przetwarzane w celu:</w:t>
      </w:r>
    </w:p>
    <w:p>
      <w:pPr>
        <w:numPr>
          <w:ilvl w:val="0"/>
          <w:numId w:val="56"/>
        </w:numPr>
      </w:pPr>
      <w:r>
        <w:rPr/>
        <w:t xml:space="preserve">realizacji umowy przystąpienia do etapu losowania w ramach Plebiscytu, jego</w:t>
      </w:r>
    </w:p>
    <w:p>
      <w:pPr/>
      <w:r>
        <w:rPr/>
        <w:t xml:space="preserve">prawidłowego przeprowadzenia, wydania przyznanych nagród (podstawa prawna:</w:t>
      </w:r>
    </w:p>
    <w:p>
      <w:pPr/>
      <w:r>
        <w:rPr/>
        <w:t xml:space="preserve">art.6 ust.1 lit. b RODO),</w:t>
      </w:r>
    </w:p>
    <w:p>
      <w:pPr>
        <w:numPr>
          <w:ilvl w:val="0"/>
          <w:numId w:val="57"/>
        </w:numPr>
      </w:pPr>
      <w:r>
        <w:rPr/>
        <w:t xml:space="preserve">w usprawiedliwionym interesie Administratora rozumianym jako zapewnienie</w:t>
      </w:r>
    </w:p>
    <w:p>
      <w:pPr/>
      <w:r>
        <w:rPr/>
        <w:t xml:space="preserve">technicznej możliwości przeprowadzenia losowania, pomiaru statystycznego, analiz,</w:t>
      </w:r>
    </w:p>
    <w:p>
      <w:pPr/>
      <w:r>
        <w:rPr/>
        <w:t xml:space="preserve">stosowania badań rynkowych w celu generowania opinii odbiorców oraz zapewnienia</w:t>
      </w:r>
    </w:p>
    <w:p>
      <w:pPr/>
      <w:r>
        <w:rPr/>
        <w:t xml:space="preserve">bezpieczeństwa, zapobiegania oszustwom i usuwania błędów (podstawa prawna: art.6</w:t>
      </w:r>
    </w:p>
    <w:p>
      <w:pPr/>
      <w:r>
        <w:rPr/>
        <w:t xml:space="preserve">ust.1 lit. f RODO),</w:t>
      </w:r>
    </w:p>
    <w:p>
      <w:pPr>
        <w:numPr>
          <w:ilvl w:val="0"/>
          <w:numId w:val="58"/>
        </w:numPr>
      </w:pPr>
      <w:r>
        <w:rPr/>
        <w:t xml:space="preserve">w celu prowadzenia marketingu bezpośredniego dóbr i usług Administratora, w tym</w:t>
      </w:r>
    </w:p>
    <w:p>
      <w:pPr/>
      <w:r>
        <w:rPr/>
        <w:t xml:space="preserve">profilowania i segmentacji wewnętrznych celów administracyjnych Organizatora</w:t>
      </w:r>
    </w:p>
    <w:p>
      <w:pPr/>
      <w:r>
        <w:rPr/>
        <w:t xml:space="preserve">realizowanego w ramach usprawiedliwionego celu Administratora Danych, (podstawa</w:t>
      </w:r>
    </w:p>
    <w:p>
      <w:pPr/>
      <w:r>
        <w:rPr/>
        <w:t xml:space="preserve">prawna: art.6 ust.1 lit. f RODO),</w:t>
      </w:r>
    </w:p>
    <w:p>
      <w:pPr>
        <w:numPr>
          <w:ilvl w:val="0"/>
          <w:numId w:val="59"/>
        </w:numPr>
      </w:pPr>
      <w:r>
        <w:rPr/>
        <w:t xml:space="preserve">w celu prowadzenia marketingu bezpośredniego dóbr i usług Administratora, w tym</w:t>
      </w:r>
    </w:p>
    <w:p>
      <w:pPr/>
      <w:r>
        <w:rPr/>
        <w:t xml:space="preserve">profilowania i segmentacji wewnętrznych celów administracyjnych Organizatora</w:t>
      </w:r>
    </w:p>
    <w:p>
      <w:pPr/>
      <w:r>
        <w:rPr/>
        <w:t xml:space="preserve">realizowanego w ramach usprawiedliwionego celu Administratora Danych, na</w:t>
      </w:r>
    </w:p>
    <w:p>
      <w:pPr/>
      <w:r>
        <w:rPr/>
        <w:t xml:space="preserve">podstawie zgody Uczestnika, o ile Uczestnik taką zgodę wyraził (podstawa prawna:</w:t>
      </w:r>
    </w:p>
    <w:p>
      <w:pPr/>
      <w:r>
        <w:rPr/>
        <w:t xml:space="preserve">art.6 ust.1 lit. a RODO).</w:t>
      </w:r>
    </w:p>
    <w:p>
      <w:pPr/>
      <w:r>
        <w:rPr/>
        <w:t xml:space="preserve">Dane osób nagrodzonych w Plebiscycie przetwarzane będą przez 6 lat. Dane</w:t>
      </w:r>
    </w:p>
    <w:p>
      <w:pPr/>
      <w:r>
        <w:rPr/>
        <w:t xml:space="preserve">Uczestników przetwarzane będą przez 180 dni.</w:t>
      </w:r>
    </w:p>
    <w:p>
      <w:pPr>
        <w:numPr>
          <w:ilvl w:val="0"/>
          <w:numId w:val="60"/>
        </w:numPr>
      </w:pPr>
      <w:r>
        <w:rPr/>
        <w:t xml:space="preserve">W toku przetwarzania Twoich danych możemy przekazywać je następującym</w:t>
      </w:r>
    </w:p>
    <w:p>
      <w:pPr/>
      <w:r>
        <w:rPr/>
        <w:t xml:space="preserve">kategoriom odbiorców – podwykonawcom wykonującym czynności usługi na nasze</w:t>
      </w:r>
    </w:p>
    <w:p>
      <w:pPr/>
      <w:r>
        <w:rPr/>
        <w:t xml:space="preserve">zlecenie.</w:t>
      </w:r>
    </w:p>
    <w:p>
      <w:pPr>
        <w:numPr>
          <w:ilvl w:val="0"/>
          <w:numId w:val="61"/>
        </w:numPr>
      </w:pPr>
      <w:r>
        <w:rPr/>
        <w:t xml:space="preserve">Administrator danych osobowych ustanowił Inspektora Ochrony Danych, z którym</w:t>
      </w:r>
    </w:p>
    <w:p>
      <w:pPr/>
      <w:r>
        <w:rPr/>
        <w:t xml:space="preserve">można się kontaktować we wszystkich sprawach dotyczących osobowych oraz</w:t>
      </w:r>
    </w:p>
    <w:p>
      <w:pPr/>
      <w:r>
        <w:rPr/>
        <w:t xml:space="preserve">korzystania z praw związanych z tym przetwarzaniem. Jeżeli chcesz skontaktować się</w:t>
      </w:r>
    </w:p>
    <w:p>
      <w:pPr/>
      <w:r>
        <w:rPr/>
        <w:t xml:space="preserve">z Inspektorem Ochrony Danych skorzystaj z danych kontaktowych: IOD@bauer.pl lub</w:t>
      </w:r>
    </w:p>
    <w:p>
      <w:pPr/>
      <w:r>
        <w:rPr/>
        <w:t xml:space="preserve">adres korespondencyjny: Wydawnictwo Bauer Sp. z o.o. Sp. j. ul. Motorowa 1, 04-035</w:t>
      </w:r>
    </w:p>
    <w:p>
      <w:pPr/>
      <w:r>
        <w:rPr/>
        <w:t xml:space="preserve">Warszawa, z dopiskiem „Na ręce IOD”.</w:t>
      </w:r>
    </w:p>
    <w:p>
      <w:pPr>
        <w:numPr>
          <w:ilvl w:val="0"/>
          <w:numId w:val="62"/>
        </w:numPr>
      </w:pPr>
      <w:r>
        <w:rPr/>
        <w:t xml:space="preserve">W przypadku, gdy przetwarzanie odbywa się na podstawie art. 6 ust. 1 lit. f) RODO,</w:t>
      </w:r>
    </w:p>
    <w:p>
      <w:pPr/>
      <w:r>
        <w:rPr/>
        <w:t xml:space="preserve">Uczestnik ma prawo do wniesienia sprzeciwu na zasadach opisanych w ust. 11 lit. e)</w:t>
      </w:r>
    </w:p>
    <w:p>
      <w:pPr/>
      <w:r>
        <w:rPr/>
        <w:t xml:space="preserve">poniżej. Skuteczne wniesienie sprzeciwu pozostaje bez wpływu na zgodność z prawem</w:t>
      </w:r>
    </w:p>
    <w:p>
      <w:pPr/>
      <w:r>
        <w:rPr/>
        <w:t xml:space="preserve">przetwarzania, którego dokonano na podstawie zgody przed wniesieniem sprzeciwu.</w:t>
      </w:r>
    </w:p>
    <w:p>
      <w:pPr>
        <w:numPr>
          <w:ilvl w:val="0"/>
          <w:numId w:val="63"/>
        </w:numPr>
      </w:pPr>
      <w:r>
        <w:rPr/>
        <w:t xml:space="preserve">Każdy, kto podał Organizatorowi swoje dane osobowe, ma prawo do żądania: a)</w:t>
      </w:r>
    </w:p>
    <w:p>
      <w:pPr/>
      <w:r>
        <w:rPr/>
        <w:t xml:space="preserve">dostępu do swoich danych osobowych, na podstawie art. 15 RODO, tj. do uzyskania od</w:t>
      </w:r>
    </w:p>
    <w:p>
      <w:pPr/>
      <w:r>
        <w:rPr/>
        <w:t xml:space="preserve">Administratora potwierdzenia, czy przetwarza dane osobowe oraz prawo uzyskania</w:t>
      </w:r>
    </w:p>
    <w:p>
      <w:pPr/>
      <w:r>
        <w:rPr/>
        <w:t xml:space="preserve">dostępu do tych danych (w tym ich kopii); b) sprostowania danych, na podstawie art.</w:t>
      </w:r>
    </w:p>
    <w:p>
      <w:pPr/>
      <w:r>
        <w:rPr/>
        <w:t xml:space="preserve">16 RODO, tj. do żądania od Administratora niezwłocznego sprostowania danych</w:t>
      </w:r>
    </w:p>
    <w:p>
      <w:pPr/>
      <w:r>
        <w:rPr/>
        <w:t xml:space="preserve">osobowych, które są nieprawidłowe oraz do żądania uzupełnienia niekompletnych</w:t>
      </w:r>
    </w:p>
    <w:p>
      <w:pPr/>
      <w:r>
        <w:rPr/>
        <w:t xml:space="preserve">danych osobowych; c) usunięcia danych, na podstawie art. 17 RODO, tj. do żądania od</w:t>
      </w:r>
    </w:p>
    <w:p>
      <w:pPr/>
      <w:r>
        <w:rPr/>
        <w:t xml:space="preserve">Administratora niezwłocznego usunięcia danych osobowych (zwane również „prawem</w:t>
      </w:r>
    </w:p>
    <w:p>
      <w:pPr/>
      <w:r>
        <w:rPr/>
        <w:t xml:space="preserve">do bycia zapomnianym”). Jeżeli Twoim zdaniem Administrator nie ma podstaw do</w:t>
      </w:r>
    </w:p>
    <w:p>
      <w:pPr/>
      <w:r>
        <w:rPr/>
        <w:t xml:space="preserve">przetwarzania Twoich danych osobowych, możesz zażądać usunięcia dotyczących Cię</w:t>
      </w:r>
    </w:p>
    <w:p>
      <w:pPr/>
      <w:r>
        <w:rPr/>
        <w:t xml:space="preserve">danych osobowych; d) ograniczenia przetwarzania danych na podstawie art. 18 RODO,</w:t>
      </w:r>
    </w:p>
    <w:p>
      <w:pPr>
        <w:numPr>
          <w:ilvl w:val="0"/>
          <w:numId w:val="64"/>
        </w:numPr>
      </w:pPr>
      <w:r>
        <w:rPr/>
        <w:t xml:space="preserve">możesz żądać, aby Administrator ograniczył przetwarzanie Twoich danych</w:t>
      </w:r>
    </w:p>
    <w:p>
      <w:pPr/>
      <w:r>
        <w:rPr/>
        <w:t xml:space="preserve">osobowych wyłącznie do ich przechowywania lub wykonywania uzgodnionych z Tobą</w:t>
      </w:r>
    </w:p>
    <w:p>
      <w:pPr/>
      <w:r>
        <w:rPr/>
        <w:t xml:space="preserve">działań, jeśli Twoim zdaniem Administrator dysponuje nieprawidłowymi danymi</w:t>
      </w:r>
    </w:p>
    <w:p>
      <w:pPr/>
      <w:r>
        <w:rPr/>
        <w:t xml:space="preserve">osobowymi, przetwarza je bezpodstawnie; lub kiedy nie chcesz, by Twoje dane</w:t>
      </w:r>
    </w:p>
    <w:p>
      <w:pPr/>
      <w:r>
        <w:rPr/>
        <w:t xml:space="preserve">osobowe zostały usunięte, ponieważ są one potrzebne do ustalenia, dochodzenia lub</w:t>
      </w:r>
    </w:p>
    <w:p>
      <w:pPr/>
      <w:r>
        <w:rPr/>
        <w:t xml:space="preserve">obrony roszczeń; lub na czas wniesionego przez Ciebie sprzeciwu względem</w:t>
      </w:r>
    </w:p>
    <w:p>
      <w:pPr/>
      <w:r>
        <w:rPr/>
        <w:t xml:space="preserve">przetwarzania danych; e) wniesienia sprzeciwu wobec przetwarzania, na podstawie</w:t>
      </w:r>
    </w:p>
    <w:p>
      <w:pPr/>
      <w:r>
        <w:rPr/>
        <w:t xml:space="preserve">art. 21 ust. 1 RODO:</w:t>
      </w:r>
    </w:p>
    <w:p>
      <w:pPr/>
      <w:r>
        <w:rPr/>
        <w:t xml:space="preserve">sprzeciw marketingowy – masz prawo sprzeciwu wobec przetwarzania Twoich</w:t>
      </w:r>
    </w:p>
    <w:p>
      <w:pPr/>
      <w:r>
        <w:rPr/>
        <w:t xml:space="preserve">danych osobowych w celu prowadzenia marketingu bezpośredniego. Jeżeli</w:t>
      </w:r>
    </w:p>
    <w:p>
      <w:pPr/>
      <w:r>
        <w:rPr/>
        <w:t xml:space="preserve">skorzystasz z tego prawa, Administrator zaprzestanie przetwarzania danych w</w:t>
      </w:r>
    </w:p>
    <w:p>
      <w:pPr/>
      <w:r>
        <w:rPr/>
        <w:t xml:space="preserve">tym celu,</w:t>
      </w:r>
    </w:p>
    <w:p>
      <w:pPr/>
      <w:r>
        <w:rPr/>
        <w:t xml:space="preserve">sprzeciw z uwagi na szczególną sytuację – masz prawo sprzeciwu wobec</w:t>
      </w:r>
    </w:p>
    <w:p>
      <w:pPr/>
      <w:r>
        <w:rPr/>
        <w:t xml:space="preserve">przetwarzania Twoich danych osobowych na podstawie prawnie uzasadnionego</w:t>
      </w:r>
    </w:p>
    <w:p>
      <w:pPr/>
      <w:r>
        <w:rPr/>
        <w:t xml:space="preserve">interesu w celach innych niż marketing bezpośredni. Powinieneś wówczas wskazać</w:t>
      </w:r>
    </w:p>
    <w:p>
      <w:pPr/>
      <w:r>
        <w:rPr/>
        <w:t xml:space="preserve">swoją szczególną sytuację, która uzasadnia zaprzestanie przetwarzania przez</w:t>
      </w:r>
    </w:p>
    <w:p>
      <w:pPr/>
      <w:r>
        <w:rPr/>
        <w:t xml:space="preserve">Administratora danych objętych sprzeciwem. Administrator przestanie przetwarzać</w:t>
      </w:r>
    </w:p>
    <w:p>
      <w:pPr/>
      <w:r>
        <w:rPr/>
        <w:t xml:space="preserve">dane osobowe, chyba że wykaże nadrzędność własnych podstaw przetwarzania;</w:t>
      </w:r>
    </w:p>
    <w:p>
      <w:pPr>
        <w:numPr>
          <w:ilvl w:val="0"/>
          <w:numId w:val="65"/>
        </w:numPr>
      </w:pPr>
      <w:r>
        <w:rPr/>
        <w:t xml:space="preserve">f) przenoszenia danych, na podstawie art. 20 RODO, tj. do otrzymania w</w:t>
      </w:r>
    </w:p>
    <w:p>
      <w:pPr/>
      <w:r>
        <w:rPr/>
        <w:t xml:space="preserve">ustrukturyzowanym, powszechnie używanym formacie danych osobowych</w:t>
      </w:r>
    </w:p>
    <w:p>
      <w:pPr/>
      <w:r>
        <w:rPr/>
        <w:t xml:space="preserve">dostarczonych Administratorowi oraz żądania przesłania tych danych innemu</w:t>
      </w:r>
    </w:p>
    <w:p>
      <w:pPr/>
      <w:r>
        <w:rPr/>
        <w:t xml:space="preserve">administratorowi danych, jeśli jest to technicznie możliwe;</w:t>
      </w:r>
    </w:p>
    <w:p>
      <w:pPr>
        <w:numPr>
          <w:ilvl w:val="0"/>
          <w:numId w:val="66"/>
        </w:numPr>
      </w:pPr>
      <w:r>
        <w:rPr/>
        <w:t xml:space="preserve">g) Organizator nie przekazuje danych Uczestników ani Laureatów poza Europejski</w:t>
      </w:r>
    </w:p>
    <w:p>
      <w:pPr/>
      <w:r>
        <w:rPr/>
        <w:t xml:space="preserve">Obszar Gospodarczy ani do organizacji międzynarodowych;</w:t>
      </w:r>
    </w:p>
    <w:p>
      <w:pPr>
        <w:numPr>
          <w:ilvl w:val="0"/>
          <w:numId w:val="67"/>
        </w:numPr>
      </w:pPr>
      <w:r>
        <w:rPr/>
        <w:t xml:space="preserve">h) wniesienia skargi do organu nadzorczego – Prezesa Urzędu Danych Osobowych.</w:t>
      </w:r>
    </w:p>
    <w:p>
      <w:pPr>
        <w:numPr>
          <w:ilvl w:val="0"/>
          <w:numId w:val="67"/>
        </w:numPr>
      </w:pPr>
      <w:r>
        <w:rPr/>
        <w:t xml:space="preserve">Regulamin oraz dodatkowe informacje na temat Plebiscytu są dostępne na stronie</w:t>
      </w:r>
    </w:p>
    <w:p>
      <w:pPr/>
      <w:r>
        <w:rPr/>
        <w:t xml:space="preserve">internetowej www.regulaminy.pl oraz w serwisie twojstyl.pl.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B405F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F1CB6F5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C454273C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6DCB5C50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F0CB0551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DDCD2611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AEC2AE4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28E6C52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9">
    <w:nsid w:val="197C61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E1EF3D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A11AF1F4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1F740177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E4D8C4F7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6B4BCAF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5">
    <w:nsid w:val="BBD333C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6">
    <w:nsid w:val="7B44B74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7">
    <w:nsid w:val="EAB839E2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8">
    <w:nsid w:val="A69A1032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9">
    <w:nsid w:val="9207C938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0">
    <w:nsid w:val="8E254D4C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1">
    <w:nsid w:val="1D852D71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2">
    <w:nsid w:val="031E0DA6"/>
    <w:multiLevelType w:val="multilevel"/>
    <w:lvl w:ilvl="0">
      <w:start w:val="1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3">
    <w:nsid w:val="D8164DC4"/>
    <w:multiLevelType w:val="multilevel"/>
    <w:lvl w:ilvl="0">
      <w:start w:val="1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4">
    <w:nsid w:val="A54DA416"/>
    <w:multiLevelType w:val="multilevel"/>
    <w:lvl w:ilvl="0">
      <w:start w:val="1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5">
    <w:nsid w:val="30C49832"/>
    <w:multiLevelType w:val="multilevel"/>
    <w:lvl w:ilvl="0">
      <w:start w:val="1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6">
    <w:nsid w:val="F5CA068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7">
    <w:nsid w:val="9702DC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8">
    <w:nsid w:val="B0E775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9">
    <w:nsid w:val="A6C3BEC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0">
    <w:nsid w:val="2B57D33E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1">
    <w:nsid w:val="9ECD89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2">
    <w:nsid w:val="9C6FF04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3">
    <w:nsid w:val="2F3AD87E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4">
    <w:nsid w:val="929F7878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5">
    <w:nsid w:val="E9A4F4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6">
    <w:nsid w:val="8C5D6E69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7">
    <w:nsid w:val="CC81FA8A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8">
    <w:nsid w:val="47D127A5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9">
    <w:nsid w:val="D55DC24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0">
    <w:nsid w:val="FB327E8C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1">
    <w:nsid w:val="C6F147E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2">
    <w:nsid w:val="E1A023B5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3">
    <w:nsid w:val="20C84E3C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4">
    <w:nsid w:val="51C7C968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5">
    <w:nsid w:val="8071F0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6">
    <w:nsid w:val="788744F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7">
    <w:nsid w:val="751900B2"/>
    <w:multiLevelType w:val="multilevel"/>
    <w:lvl w:ilvl="0">
      <w:start w:val="2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8">
    <w:nsid w:val="8617793F"/>
    <w:multiLevelType w:val="multilevel"/>
    <w:lvl w:ilvl="0">
      <w:start w:val="3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9">
    <w:nsid w:val="459ECDC2"/>
    <w:multiLevelType w:val="multilevel"/>
    <w:lvl w:ilvl="0">
      <w:start w:val="4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0">
    <w:nsid w:val="0AFE5453"/>
    <w:multiLevelType w:val="multilevel"/>
    <w:lvl w:ilvl="0">
      <w:start w:val="5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1">
    <w:nsid w:val="3E76D741"/>
    <w:multiLevelType w:val="multilevel"/>
    <w:lvl w:ilvl="0">
      <w:start w:val="6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2">
    <w:nsid w:val="8B1042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3">
    <w:nsid w:val="0C4BA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4">
    <w:nsid w:val="82EA4BE2"/>
    <w:multiLevelType w:val="multilevel"/>
    <w:lvl w:ilvl="0">
      <w:start w:val="7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5">
    <w:nsid w:val="14A9F0F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6">
    <w:nsid w:val="1763E3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E453C2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8">
    <w:nsid w:val="B941E5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9">
    <w:nsid w:val="D2B844E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>
    <w:nsid w:val="7E24A616"/>
    <w:multiLevelType w:val="multilevel"/>
    <w:lvl w:ilvl="0">
      <w:start w:val="8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1">
    <w:nsid w:val="E2B61740"/>
    <w:multiLevelType w:val="multilevel"/>
    <w:lvl w:ilvl="0">
      <w:start w:val="9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2">
    <w:nsid w:val="E755F359"/>
    <w:multiLevelType w:val="multilevel"/>
    <w:lvl w:ilvl="0">
      <w:start w:val="10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3">
    <w:nsid w:val="8996C8C9"/>
    <w:multiLevelType w:val="multilevel"/>
    <w:lvl w:ilvl="0">
      <w:start w:val="1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4">
    <w:nsid w:val="130235D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5">
    <w:nsid w:val="3166E48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6">
    <w:nsid w:val="B371598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7">
    <w:nsid w:val="2A48D393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64"/>
  </w:num>
  <w:num w:numId="65">
    <w:abstractNumId w:val="65"/>
  </w:num>
  <w:num w:numId="66">
    <w:abstractNumId w:val="66"/>
  </w:num>
  <w:num w:numId="67">
    <w:abstractNumId w:val="67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2026-10-07T21:45:07+00:00</dcterms:created>
  <dcterms:modified xsi:type="dcterms:W3CDTF">2026-10-07T21:45:07+00:00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