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t xml:space="preserve">1</w:t>
      </w:r>
      <w:br/>
      <w:r>
        <w:rPr/>
        <w:t xml:space="preserve">Postanowienia ogólne</w:t>
      </w:r>
    </w:p>
    <w:p>
      <w:pPr>
        <w:numPr>
          <w:ilvl w:val="0"/>
          <w:numId w:val="2"/>
        </w:numPr>
      </w:pPr>
      <w:r>
        <w:rPr/>
        <w:t xml:space="preserve">Niniejszy regulamin (zwany dalej „Regulaminem”), określa ogólne warunki uczestnictwa w plebiscycie „SUPERPRODUKT Czytelniczek Świata Kobiety 2025” ogłoszonym na łamach numeru 2/2026 czasopisma „Świat Kobiety” oraz na stronie superprodukt.pl (zwanym dalej „Plebiscytem”).</w:t>
      </w:r>
    </w:p>
    <w:p>
      <w:pPr>
        <w:numPr>
          <w:ilvl w:val="0"/>
          <w:numId w:val="2"/>
        </w:numPr>
      </w:pPr>
      <w:r>
        <w:rPr/>
        <w:t xml:space="preserve">Organizatorem Plebiscytu jest Wydawnictwo Bauer Sp. z o.o. Sp. j. z siedzibą w Warszawie, przy ul. Motorowej 1, zarejestrowana w Krajowym Rejestrze Sądowym pod numerem KRS 0000881250 (zwana dalej „Organizatorem”).</w:t>
      </w:r>
    </w:p>
    <w:p>
      <w:pPr>
        <w:numPr>
          <w:ilvl w:val="0"/>
          <w:numId w:val="2"/>
        </w:numPr>
      </w:pPr>
      <w:r>
        <w:rPr/>
        <w:t xml:space="preserve">Organizator ponosi pełną odpowiedzialność za formułę Plebiscytu i treści oferowane w ramach Plebiscytu.</w:t>
      </w:r>
    </w:p>
    <w:p>
      <w:pPr>
        <w:numPr>
          <w:ilvl w:val="0"/>
          <w:numId w:val="2"/>
        </w:numPr>
      </w:pPr>
      <w:r>
        <w:rPr/>
        <w:t xml:space="preserve">Osoba biorąca udział w Plebiscycie (zwana dalej „Uczestnikiem”) wyraża zgodę na zastosowanie wszystkich postanowień Regulaminu.</w:t>
      </w:r>
    </w:p>
    <w:p>
      <w:pPr>
        <w:numPr>
          <w:ilvl w:val="0"/>
          <w:numId w:val="2"/>
        </w:numPr>
      </w:pPr>
      <w:r>
        <w:rPr/>
        <w:t xml:space="preserve">Udział w Plebiscycie mogą brać pełnoletnie osoby fizyczne lub osoby niepełnoletnie za zgodą ich opiekunów prawnych. Nagrody przewidziane w Plebiscycie przysługują Uczestnikom, z wyłączeniem:</w:t>
      </w:r>
    </w:p>
    <w:p>
      <w:pPr>
        <w:numPr>
          <w:ilvl w:val="0"/>
          <w:numId w:val="2"/>
        </w:numPr>
      </w:pPr>
      <w:r>
        <w:rPr/>
        <w:t xml:space="preserve">a) pracowników oraz współpracowników Organizatora,</w:t>
      </w:r>
    </w:p>
    <w:p>
      <w:pPr>
        <w:numPr>
          <w:ilvl w:val="0"/>
          <w:numId w:val="2"/>
        </w:numPr>
      </w:pPr>
      <w:r>
        <w:rPr/>
        <w:t xml:space="preserve">b) innych niż wymienione w lit. a) osób, które brały udział w organizowaniu Plebiscytu,</w:t>
      </w:r>
    </w:p>
    <w:p>
      <w:pPr>
        <w:numPr>
          <w:ilvl w:val="0"/>
          <w:numId w:val="2"/>
        </w:numPr>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Szczegóły dotyczące Plebiscytu, zasady głosowania oraz określenie nagród, jak również czas trwania Plebiscytu podane będą na łamach czasopisma i na stronie internetowej wymienionych w ust. 1 powyżej.</w:t>
      </w:r>
    </w:p>
    <w:p>
      <w:pPr>
        <w:numPr>
          <w:ilvl w:val="0"/>
          <w:numId w:val="2"/>
        </w:numPr>
      </w:pPr>
      <w:r>
        <w:rPr/>
        <w:t xml:space="preserve">Celem Plebiscytu jest wyłonienie w drodze głosowania Czytelniczek ulubionego produktu lub serii produktów spośród zgłoszonych do konkursu Superprodukt Świata Kobiety 2025 i zaprezentowanych na stronie superprodukt.pl. Nagroda Czytelniczek Superprodukt Świata Kobiety 2025 przyznana zostanie produktowi/serii produktów, na które Uczestnicy oddadzą największą liczbę głosów.</w:t>
      </w:r>
    </w:p>
    <w:p>
      <w:pPr>
        <w:numPr>
          <w:ilvl w:val="0"/>
          <w:numId w:val="3"/>
        </w:numPr>
      </w:pPr>
      <w:r>
        <w:rPr/>
        <w:t xml:space="preserve">2</w:t>
      </w:r>
      <w:br/>
      <w:r>
        <w:rPr/>
        <w:t xml:space="preserve">Zasady uczestnictwa w Plebiscycie</w:t>
      </w:r>
    </w:p>
    <w:p>
      <w:pPr>
        <w:numPr>
          <w:ilvl w:val="0"/>
          <w:numId w:val="4"/>
        </w:numPr>
      </w:pPr>
      <w:r>
        <w:rPr/>
        <w:t xml:space="preserve">Uczestnikami Plebiscytu są osoby, które zagłosują w Plebiscycie za pomocą formularza internetowego zamieszczonego na stronie internetowej superprodukt.pl. Uczestnicy mogą głosować na produkty w podkategoriach:</w:t>
      </w:r>
    </w:p>
    <w:p>
      <w:pPr/>
      <w:r>
        <w:rPr/>
        <w:t xml:space="preserve"> </w:t>
      </w:r>
    </w:p>
    <w:p>
      <w:pPr/>
      <w:r>
        <w:rPr/>
        <w:t xml:space="preserve">KOSMETYKI – Pielęgnacja twarzy – kosmetyki popularne</w:t>
      </w:r>
    </w:p>
    <w:p>
      <w:pPr/>
      <w:r>
        <w:rPr/>
        <w:t xml:space="preserve">KOSMETYKI – Pielęgnacja twarzy – kosmetyki specjalistyczne</w:t>
      </w:r>
    </w:p>
    <w:p>
      <w:pPr/>
      <w:r>
        <w:rPr/>
        <w:t xml:space="preserve">KOSMETYKI – Pielęgnacja delikatnych partii twarzy</w:t>
      </w:r>
    </w:p>
    <w:p>
      <w:pPr/>
      <w:r>
        <w:rPr/>
        <w:t xml:space="preserve">KOSMETYKI – Ciało – kosmetyki popularne</w:t>
      </w:r>
    </w:p>
    <w:p>
      <w:pPr/>
      <w:r>
        <w:rPr/>
        <w:t xml:space="preserve">KOSMETYKI – Ciało – kosmetyki specjalistyczne</w:t>
      </w:r>
    </w:p>
    <w:p>
      <w:pPr/>
      <w:r>
        <w:rPr/>
        <w:t xml:space="preserve">KOSMETYKI – Pielęgnacja twarzy i ciała – kosmetyki apteczne</w:t>
      </w:r>
    </w:p>
    <w:p>
      <w:pPr/>
      <w:r>
        <w:rPr/>
        <w:t xml:space="preserve">KOSMETYKI – Pielęgnacja włosów</w:t>
      </w:r>
    </w:p>
    <w:p>
      <w:pPr/>
      <w:r>
        <w:rPr/>
        <w:t xml:space="preserve">KOSMETYKI – Stylizacja włosów</w:t>
      </w:r>
    </w:p>
    <w:p>
      <w:pPr/>
      <w:r>
        <w:rPr/>
        <w:t xml:space="preserve">KOSMETYKI – Zapachy</w:t>
      </w:r>
    </w:p>
    <w:p>
      <w:pPr/>
      <w:r>
        <w:rPr/>
        <w:t xml:space="preserve">KOSMETYKI – Makijaż</w:t>
      </w:r>
    </w:p>
    <w:p>
      <w:pPr/>
      <w:r>
        <w:rPr/>
        <w:t xml:space="preserve">KOSMETYKI – Dla mężczyzn</w:t>
      </w:r>
    </w:p>
    <w:p>
      <w:pPr/>
      <w:r>
        <w:rPr/>
        <w:t xml:space="preserve"> </w:t>
      </w:r>
    </w:p>
    <w:p>
      <w:pPr/>
      <w:r>
        <w:rPr/>
        <w:t xml:space="preserve">ARTYKUŁY HIGIENICZNE</w:t>
      </w:r>
    </w:p>
    <w:p>
      <w:pPr/>
      <w:r>
        <w:rPr/>
        <w:t xml:space="preserve"> </w:t>
      </w:r>
    </w:p>
    <w:p>
      <w:pPr/>
      <w:r>
        <w:rPr/>
        <w:t xml:space="preserve">BEZ RECEPTY</w:t>
      </w:r>
    </w:p>
    <w:p>
      <w:pPr/>
      <w:r>
        <w:rPr/>
        <w:t xml:space="preserve"> </w:t>
      </w:r>
    </w:p>
    <w:p>
      <w:pPr/>
      <w:r>
        <w:rPr/>
        <w:t xml:space="preserve">HOBBY</w:t>
      </w:r>
    </w:p>
    <w:p>
      <w:pPr/>
      <w:r>
        <w:rPr/>
        <w:t xml:space="preserve"> </w:t>
      </w:r>
    </w:p>
    <w:p>
      <w:pPr/>
      <w:r>
        <w:rPr/>
        <w:t xml:space="preserve">ŻYWNOŚĆ – Dania gotowe i do szybkiego przygotowania</w:t>
      </w:r>
    </w:p>
    <w:p>
      <w:pPr/>
      <w:r>
        <w:rPr/>
        <w:t xml:space="preserve">ŻYWNOŚĆ – Dodatki i przyprawy</w:t>
      </w:r>
    </w:p>
    <w:p>
      <w:pPr/>
      <w:r>
        <w:rPr/>
        <w:t xml:space="preserve">ŻYWNOŚĆ – Słodycze, przekąski, napoje</w:t>
      </w:r>
    </w:p>
    <w:p>
      <w:pPr/>
      <w:r>
        <w:rPr/>
        <w:t xml:space="preserve"> </w:t>
      </w:r>
    </w:p>
    <w:p>
      <w:pPr/>
      <w:r>
        <w:rPr/>
        <w:t xml:space="preserve">DOM</w:t>
      </w:r>
    </w:p>
    <w:p>
      <w:pPr/>
      <w:r>
        <w:rPr/>
        <w:t xml:space="preserve"> </w:t>
      </w:r>
    </w:p>
    <w:p>
      <w:pPr/>
      <w:r>
        <w:rPr/>
        <w:t xml:space="preserve">MODA</w:t>
      </w:r>
    </w:p>
    <w:p>
      <w:pPr/>
      <w:r>
        <w:rPr/>
        <w:t xml:space="preserve"> </w:t>
      </w:r>
    </w:p>
    <w:p>
      <w:pPr/>
      <w:r>
        <w:rPr/>
        <w:t xml:space="preserve">PRODUKTY DLA DZIECI</w:t>
      </w:r>
    </w:p>
    <w:p>
      <w:pPr/>
      <w:r>
        <w:rPr/>
        <w:t xml:space="preserve"> </w:t>
      </w:r>
    </w:p>
    <w:p>
      <w:pPr>
        <w:numPr>
          <w:ilvl w:val="0"/>
          <w:numId w:val="5"/>
        </w:numPr>
      </w:pPr>
      <w:r>
        <w:rPr/>
        <w:t xml:space="preserve">Laureatem Plebiscytu zostanie produkt lub seria produktów, na którą zostanie oddana największa liczba głosów w głosowaniu internetowym na stronie superprodukt.pl.</w:t>
      </w:r>
    </w:p>
    <w:p>
      <w:pPr>
        <w:numPr>
          <w:ilvl w:val="0"/>
          <w:numId w:val="5"/>
        </w:numPr>
      </w:pPr>
      <w:r>
        <w:rPr/>
        <w:t xml:space="preserve">Głosowanie, o którym mowa w ust. 1 powyżej, odbywa się za pomocą formularza zamieszczonego na stronie superprodukt.pl. Uczestnicy mogą zadecydować, że nie biorą udziału w losowaniu nagrody.</w:t>
      </w:r>
    </w:p>
    <w:p>
      <w:pPr>
        <w:numPr>
          <w:ilvl w:val="0"/>
          <w:numId w:val="5"/>
        </w:numPr>
      </w:pPr>
      <w:r>
        <w:rPr/>
        <w:t xml:space="preserve">Głosować można w okresie od dnia 22 stycznia 2026 roku od godz. 00:00:00 do dnia 17 lutego 2026 roku do godz. 23:59:59. Oddanie głosu uznaje się za dokonane w chwili odnotowania formularza internetowego w systemie Organizatora.</w:t>
      </w:r>
    </w:p>
    <w:p>
      <w:pPr>
        <w:numPr>
          <w:ilvl w:val="0"/>
          <w:numId w:val="5"/>
        </w:numPr>
      </w:pPr>
      <w:r>
        <w:rPr/>
        <w:t xml:space="preserve">Uczestnik może wziąć udział w Plebiscycie jeden raz za pomocą formularza do głosowania, oddając jeden głos w każdej podkategorii, nie ma jednak obowiązku głosowania w każdej podkategorii. Oznacza to, że minimalna liczba głosów oddanych w Plebiscycie wynosi 1, a maksymalna liczba głosów oddanych w Plebiscycie to 20.</w:t>
      </w:r>
    </w:p>
    <w:p>
      <w:pPr>
        <w:numPr>
          <w:ilvl w:val="0"/>
          <w:numId w:val="5"/>
        </w:numPr>
      </w:pPr>
      <w:r>
        <w:rPr/>
        <w:t xml:space="preserve">Prawidłowe głosowanie polega na zagłosowaniu za pomocą formularza zamieszczonego na stronie superprodukt.pl, z uwzględnieniem postanowień ust. 8 poniżej, w następujący sposób:</w:t>
      </w:r>
    </w:p>
    <w:p>
      <w:pPr>
        <w:numPr>
          <w:ilvl w:val="0"/>
          <w:numId w:val="5"/>
        </w:numPr>
      </w:pPr>
      <w:r>
        <w:rPr/>
        <w:t xml:space="preserve">oddaniu głosu, wypełniając prawidłowo formularz głosowania, co oznacza wskazanie jednej nominacji w co najmniej jednej z podkategorii,</w:t>
      </w:r>
    </w:p>
    <w:p>
      <w:pPr>
        <w:numPr>
          <w:ilvl w:val="0"/>
          <w:numId w:val="5"/>
        </w:numPr>
      </w:pPr>
      <w:r>
        <w:rPr/>
        <w:t xml:space="preserve">wybraniu opcji uczestniczenia w losowaniu nagrody, zaznaczając w formularzu odpowiednią odpowiedź „tak” lub „nie”,</w:t>
      </w:r>
    </w:p>
    <w:p>
      <w:pPr>
        <w:numPr>
          <w:ilvl w:val="0"/>
          <w:numId w:val="5"/>
        </w:numPr>
      </w:pPr>
      <w:r>
        <w:rPr/>
        <w:t xml:space="preserve">w przypadku wybrania „tak” – tj. opcji uczestniczenia w losowaniu nagrody – uwierzytelnieniu poprzez przepisanie kodu wysłanego za pomocą SMS na podany przez Uczestnika numer telefonu.</w:t>
      </w:r>
    </w:p>
    <w:p>
      <w:pPr>
        <w:numPr>
          <w:ilvl w:val="0"/>
          <w:numId w:val="5"/>
        </w:numPr>
      </w:pPr>
      <w:r>
        <w:rPr/>
        <w:t xml:space="preserve">Z uwzględnieniem postanowień ust. 3 powyżej wśród Uczestników Plebiscytu zostaną rozlosowane nagrody rzeczowe opisane w § 3 Regulaminu.</w:t>
      </w:r>
    </w:p>
    <w:p>
      <w:pPr>
        <w:numPr>
          <w:ilvl w:val="0"/>
          <w:numId w:val="5"/>
        </w:numPr>
      </w:pPr>
      <w:r>
        <w:rPr/>
        <w:t xml:space="preserve">Losowanie nagród odbędzie się w terminie do dnia 8 marca 2026 roku i będzie przeprowadzone w następujący sposób: każdemu prawidłowo wypełnionemu formularzowi zostanie przydzielony jeden numer porządkowy, z wyjątkiem tych formularzy, w których Uczestnicy zaznaczyli, że nie chcą brać udziału w losowaniu nagrody. Spośród tych numerów porządkowych Organizator wylosuje tyle numerów, ile nagród zostało przewidzianych w Plebiscycie. Na podstawie wylosowanego numeru porządkowego, odszukany zostanie numer telefonu komórkowego, który Uczestnik podał, głosując za pomocą formularza zamieszczonego na stronie superprodukt.pl.</w:t>
      </w:r>
    </w:p>
    <w:p>
      <w:pPr>
        <w:numPr>
          <w:ilvl w:val="0"/>
          <w:numId w:val="5"/>
        </w:numPr>
      </w:pPr>
      <w:r>
        <w:rPr/>
        <w:t xml:space="preserve">Osoby uprawnione do odbioru nagrody zostaną powiadomione o tym fakcie przez Organizatora telefonicznie (za pośrednictwem numeru telefonu komórkowego, który Uczestnik podał, głosując za pomocą formularza) w terminie 14 dni roboczych od dnia wylosowania nagrody (tj. maksymalnie do dnia 22 marca 2026 roku). Przedstawiciel Organizatora będzie dzwonił do osoby wylosowanej w dniach roboczych, w godzinach 9.00-17.00 polskiego czasu urzędowego (Ustawa z dnia 10 grudnia 2003 roku o czasie urzędowym na obszarze Rzeczypospolitej Polskiej). Próba uzyskania połączenia z osobą wylosowaną podejmowana będzie trzykrotnie, przy czym za każdym razem oczekiwanie na połączenie obejmowało będzie minimum 5 sygnałów.</w:t>
      </w:r>
    </w:p>
    <w:p>
      <w:pPr>
        <w:numPr>
          <w:ilvl w:val="0"/>
          <w:numId w:val="5"/>
        </w:numPr>
      </w:pPr>
      <w:r>
        <w:rPr/>
        <w:t xml:space="preserve">W przypadku nieodebrania telefonu lub rezygnacji z nagrody, prawo do uzyskania nagrody przechodzi na następnego Uczestnika. Organizator zadzwoni do osoby, której przyporządkowany został na liście kolejny numer porządkowy. Procedura ta powtarzana będzie trzykrotnie. Jeżeli podczas danej procedury nie zostanie wyłoniony laureat, nagroda przechodzi do dyspozycji Organizatora.</w:t>
      </w:r>
    </w:p>
    <w:p>
      <w:pPr>
        <w:numPr>
          <w:ilvl w:val="0"/>
          <w:numId w:val="5"/>
        </w:numPr>
      </w:pPr>
      <w:r>
        <w:rPr/>
        <w:t xml:space="preserve">W przypadku wygranej, imię i nazwisko osób nagrodzonych w Plebiscycie oraz miejscowość ich zamieszkania mogą zostać opublikowane w serwisie sprawdzone.pl i/lub w miesięczniku „Świat Kobiety” w terminie do </w:t>
      </w:r>
      <w:r>
        <w:rPr>
          <w:b w:val="1"/>
          <w:bCs w:val="1"/>
        </w:rPr>
        <w:t xml:space="preserve">20 kwietnia 2026 roku</w:t>
      </w:r>
      <w:r>
        <w:rPr/>
        <w:t xml:space="preserve">, na co Uczestnicy wyrażają zgodę w drodze jednoznacznej, potwierdzającej czynności polegającej na przystąpieniu do Plebiscytu.</w:t>
      </w:r>
    </w:p>
    <w:p>
      <w:pPr>
        <w:numPr>
          <w:ilvl w:val="0"/>
          <w:numId w:val="5"/>
        </w:numPr>
      </w:pPr>
      <w:r>
        <w:rPr/>
        <w:t xml:space="preserve">Tytuł „Superprodukt Czytelniczek Świata Kobiety 2025” przyznany zostanie temu produktowi lub serii produktów, na którą zostanie oddana największa liczba głosów we wszystkich podkategoriach.</w:t>
      </w:r>
    </w:p>
    <w:p>
      <w:pPr>
        <w:numPr>
          <w:ilvl w:val="0"/>
          <w:numId w:val="6"/>
        </w:numPr>
      </w:pPr>
      <w:r>
        <w:rPr/>
        <w:t xml:space="preserve">3</w:t>
      </w:r>
    </w:p>
    <w:p>
      <w:pPr/>
      <w:r>
        <w:rPr/>
        <w:t xml:space="preserve">Nagrody w Plebiscycie</w:t>
      </w:r>
    </w:p>
    <w:p>
      <w:pPr/>
      <w:r>
        <w:rPr/>
        <w:t xml:space="preserve">Z uwzględnieniem postanowień § 2 ust. 3 Regulaminu, wśród Uczestników Plebiscytu zostaną rozlosowane następujące nagrody:</w:t>
      </w:r>
    </w:p>
    <w:p>
      <w:pPr/>
      <w:r>
        <w:rPr/>
        <w:t xml:space="preserve">1 voucher do NO NAME LUXURY HOTEL &amp; SPA dla 2 osób, o wartości 1.990 zł</w:t>
      </w:r>
    </w:p>
    <w:p>
      <w:pPr/>
      <w:r>
        <w:rPr/>
        <w:t xml:space="preserve">1 Thermomix® TM7 o wartości 6 669 zł</w:t>
      </w:r>
    </w:p>
    <w:p>
      <w:pPr/>
      <w:r>
        <w:rPr/>
        <w:t xml:space="preserve">3 komplety srebrnej, pozłacanej biżuterii SADVA o wartości 367 zł</w:t>
      </w:r>
    </w:p>
    <w:p>
      <w:pPr/>
      <w:r>
        <w:rPr/>
        <w:t xml:space="preserve"> </w:t>
      </w:r>
    </w:p>
    <w:p>
      <w:pPr/>
      <w:r>
        <w:rPr/>
        <w:t xml:space="preserve">Nagrody będą opisane przez Organizatora w materiałach informacyjnych dotyczących Plebiscytu.</w:t>
      </w:r>
    </w:p>
    <w:p>
      <w:pPr>
        <w:numPr>
          <w:ilvl w:val="0"/>
          <w:numId w:val="7"/>
        </w:numPr>
      </w:pPr>
      <w:r>
        <w:rPr/>
        <w:t xml:space="preserve">4</w:t>
      </w:r>
      <w:br/>
      <w:r>
        <w:rPr/>
        <w:t xml:space="preserve">Komisja</w:t>
      </w:r>
    </w:p>
    <w:p>
      <w:pPr/>
      <w:r>
        <w:rPr/>
        <w:t xml:space="preserve">Celem zapewnienia prawidłowej organizacji i przebiegu Plebiscytu, a w szczególności w celu zapewnienia prawidłowości procesu ustalania wyników liczenia głosów oddanych za pomocą formularza zamieszczonego na stronie superprodukt.pl, prawidłowego wyboru Laureatów Plebiscytu, a także wylosowania osób nagrodzonych, Organizator powoła komisję (dalej „Komisja”). W skład Komisji wejdą trzy osoby delegowane przez Organizatora.</w:t>
      </w:r>
    </w:p>
    <w:p>
      <w:pPr>
        <w:numPr>
          <w:ilvl w:val="0"/>
          <w:numId w:val="8"/>
        </w:numPr>
      </w:pPr>
      <w:r>
        <w:rPr/>
        <w:t xml:space="preserve">5</w:t>
      </w:r>
      <w:br/>
      <w:r>
        <w:rPr/>
        <w:t xml:space="preserve">Odbiór Nagród</w:t>
      </w:r>
    </w:p>
    <w:p>
      <w:pPr>
        <w:numPr>
          <w:ilvl w:val="0"/>
          <w:numId w:val="9"/>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(Dz.U. z 2000, Nr 14, poz. 176 z późn. zm.), przed wydaniem Nagrody Organizator obliczy, pobierze/potrąci i odprowadzi podatek dochodowy w wysokości 10% wartości brutto nagrody. Podczas rozmowy telefonicznej, o której mowa w § 2 ust. 9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9"/>
        </w:numPr>
      </w:pPr>
      <w:r>
        <w:rPr/>
        <w:t xml:space="preserve">Z zastrzeżeniem postanowień ust. 1 powyżej, nagrody zostaną przesłane pocztą poleconą lub kurierską na koszt Organizatora w terminie do 2 miesięcy od dnia opublikowania listy laureatów. W przypadku konieczności opłacenia podatku dochodowego, nagrody zostaną przesłane w ciągu 2 miesięcy od dnia opłacenia przez Uczestnika ww. podatku.</w:t>
      </w:r>
    </w:p>
    <w:p>
      <w:pPr>
        <w:numPr>
          <w:ilvl w:val="0"/>
          <w:numId w:val="9"/>
        </w:numPr>
      </w:pPr>
      <w:r>
        <w:rPr/>
        <w:t xml:space="preserve">Nieodebranie przekazanej nagrody oznacza wygaśnięcie prawa do nagrody.</w:t>
      </w:r>
    </w:p>
    <w:p>
      <w:pPr/>
      <w:r>
        <w:rPr/>
        <w:t xml:space="preserve"> </w:t>
      </w:r>
    </w:p>
    <w:p>
      <w:pPr>
        <w:numPr>
          <w:ilvl w:val="0"/>
          <w:numId w:val="10"/>
        </w:numPr>
      </w:pPr>
      <w:r>
        <w:rPr/>
        <w:t xml:space="preserve">6</w:t>
      </w:r>
      <w:br/>
      <w:r>
        <w:rPr/>
        <w:t xml:space="preserve">Świadczenie usług drogą elektroniczną</w:t>
      </w:r>
    </w:p>
    <w:p>
      <w:pPr/>
      <w:r>
        <w:rPr/>
        <w:t xml:space="preserve"> </w:t>
      </w:r>
    </w:p>
    <w:p>
      <w:pPr>
        <w:numPr>
          <w:ilvl w:val="0"/>
          <w:numId w:val="11"/>
        </w:numPr>
      </w:pPr>
      <w:r>
        <w:rPr/>
        <w:t xml:space="preserve">Organizator jest jednocześnie usługodawcą usług świadczonych drogą elektroniczną w rozumieniu ustawy z dnia 18 lipca 2002 r. o świadczeniu usług drogą elektroniczną (Dz.U. Nr 144, poz. 1204, z późn. zm.). Niniejszy Regulamin stanowi jednocześnie regulamin świadczenia usług drogą elektroniczną w rozumieniu art. 8 w/w ustawy. Organizator świadczy usługi drogą elektroniczną zgodnie z niniejszym Regulaminem.</w:t>
      </w:r>
    </w:p>
    <w:p>
      <w:pPr>
        <w:numPr>
          <w:ilvl w:val="0"/>
          <w:numId w:val="11"/>
        </w:numPr>
      </w:pPr>
      <w:r>
        <w:rPr/>
        <w:t xml:space="preserve">Organizator za pomocą formularza zamieszczonego na stronie pl udostępnia Uczestnikom usługę polegająca na dostępie do aplikacji niniejszego Plebiscytu, która umożliwia Uczestnikowi wzięcie udziału w Plebiscycie.</w:t>
      </w:r>
    </w:p>
    <w:p>
      <w:pPr>
        <w:numPr>
          <w:ilvl w:val="0"/>
          <w:numId w:val="11"/>
        </w:numPr>
      </w:pPr>
      <w:r>
        <w:rPr/>
        <w:t xml:space="preserve">Dla współpracy z systemem teleinformatycznym, którym posługuje się Organizator, Uczestnik musi dysponować sprzętem i systemem spełniającym następujące wymagania techniczne:</w:t>
      </w:r>
    </w:p>
    <w:p>
      <w:pPr>
        <w:numPr>
          <w:ilvl w:val="0"/>
          <w:numId w:val="11"/>
        </w:numPr>
      </w:pPr>
      <w:r>
        <w:rPr/>
        <w:t xml:space="preserve">a) komputerem z internetową przeglądarką www obsługującą technologie JavaScript,</w:t>
      </w:r>
    </w:p>
    <w:p>
      <w:pPr>
        <w:numPr>
          <w:ilvl w:val="0"/>
          <w:numId w:val="11"/>
        </w:numPr>
      </w:pPr>
      <w:r>
        <w:rPr/>
        <w:t xml:space="preserve">b) połączeniem z siecią Internet,</w:t>
      </w:r>
    </w:p>
    <w:p>
      <w:pPr>
        <w:numPr>
          <w:ilvl w:val="0"/>
          <w:numId w:val="11"/>
        </w:numPr>
      </w:pPr>
      <w:r>
        <w:rPr/>
        <w:t xml:space="preserve">c) poprawnie skonfigurowaną pocztą elektroniczną.</w:t>
      </w:r>
    </w:p>
    <w:p>
      <w:pPr>
        <w:numPr>
          <w:ilvl w:val="0"/>
          <w:numId w:val="11"/>
        </w:numPr>
      </w:pPr>
      <w:r>
        <w:rPr/>
        <w:t xml:space="preserve">Organizator zastrzega, że korzystanie z usług objętych Regulaminem może wiązać się ze standardowym ryzykiem związanym z wykorzystaniem sieci Internet i rekomenduje Uczestnikom, przedsięwzięcie odpowiednich kroków w celu ich zminimalizowania. Organizator zapewnia działanie systemu teleinformatycznego, który umożliwia korzystanie z usługi świadczonej drogą elektroniczną, w sposób uniemożliwiający dostęp osób nieuprawnionych do treści przekazu składającego się na tę usługę, w szczególności przy wykorzystaniu technik kryptograficznych odpowiednich dla właściwości świadczonej usługi, a także jednoznaczną identyfikację stron usługi świadczonej drogą elektroniczną. W razie planowanych przerw, modernizacji lub też w innych podobnych wypadkach, Organizator ma prawo powiadomić o nich Uczestnika poprzez udostępniony mu adres e-mail lub ogólnie na stronie internetowej.</w:t>
      </w:r>
    </w:p>
    <w:p>
      <w:pPr>
        <w:numPr>
          <w:ilvl w:val="0"/>
          <w:numId w:val="11"/>
        </w:numPr>
      </w:pPr>
      <w:r>
        <w:rPr/>
        <w:t xml:space="preserve">Celem zapobieżenia pozyskiwania i modyfikacji przez osoby nieuprawnione, danych osobowych przesyłanych drogą elektroniczną, udostępnia się następujące środki techniczne:</w:t>
      </w:r>
    </w:p>
    <w:p>
      <w:pPr>
        <w:numPr>
          <w:ilvl w:val="0"/>
          <w:numId w:val="11"/>
        </w:numPr>
      </w:pPr>
      <w:r>
        <w:rPr/>
        <w:t xml:space="preserve">a) kodowanie transmisji danych protokołem SSL z podpisanym kluczem,</w:t>
      </w:r>
    </w:p>
    <w:p>
      <w:pPr>
        <w:numPr>
          <w:ilvl w:val="0"/>
          <w:numId w:val="11"/>
        </w:numPr>
      </w:pPr>
      <w:r>
        <w:rPr/>
        <w:t xml:space="preserve">b) zabezpieczenie bazy danych przed niepowołanym dostępem.</w:t>
      </w:r>
    </w:p>
    <w:p>
      <w:pPr>
        <w:numPr>
          <w:ilvl w:val="0"/>
          <w:numId w:val="11"/>
        </w:numPr>
      </w:pPr>
      <w:r>
        <w:rPr/>
        <w:t xml:space="preserve">Rozpoczęcie przez Uczestnika korzystania z usług objętych Regulaminem lub wyrażenie zgody na przestrzeganie Regulaminu jest równoznaczne z zawarciem umowy o świadczenie usług drogą elektroniczną.</w:t>
      </w:r>
    </w:p>
    <w:p>
      <w:pPr>
        <w:numPr>
          <w:ilvl w:val="0"/>
          <w:numId w:val="11"/>
        </w:numPr>
      </w:pPr>
      <w:r>
        <w:rPr/>
        <w:t xml:space="preserve">Rozwiązanie umowy o świadczenie usług drogą elektroniczną świadczonej w oparciu o niniejszy Regulamin dokonuje się z chwilą opuszczenia strony pl.</w:t>
      </w:r>
    </w:p>
    <w:p>
      <w:pPr>
        <w:numPr>
          <w:ilvl w:val="0"/>
          <w:numId w:val="11"/>
        </w:numPr>
      </w:pPr>
      <w:r>
        <w:rPr/>
        <w:t xml:space="preserve">Do reklamacji usług świadczonych drogą elektroniczną stosuje się odpowiednio postanowienia § 4 Regulaminu, przy czym termin na zgłoszenie reklamacji liczy się od momentu wystąpienia zdarzenia uzasadniającego złożenie reklamacji.</w:t>
      </w:r>
    </w:p>
    <w:p>
      <w:pPr>
        <w:numPr>
          <w:ilvl w:val="0"/>
          <w:numId w:val="11"/>
        </w:numPr>
      </w:pPr>
      <w:r>
        <w:rPr/>
        <w:t xml:space="preserve">W sprawach nieuregulowanych w niniejszym Regulaminie w zakresie świadczenia usług drogą elektroniczną zastosowanie mają powszechnie obowiązujące przepisy prawa, w tym w szczególności ustawa z dnia 18 lipca 2002 r. o świadczeniu usług drogą elektroniczną (Dz. U. Nr 144, poz. 1204, z późniejszymi zmianami).</w:t>
      </w:r>
    </w:p>
    <w:p>
      <w:pPr/>
      <w:r>
        <w:rPr/>
        <w:t xml:space="preserve"> </w:t>
      </w:r>
    </w:p>
    <w:p>
      <w:pPr>
        <w:numPr>
          <w:ilvl w:val="0"/>
          <w:numId w:val="12"/>
        </w:numPr>
      </w:pPr>
      <w:r>
        <w:rPr/>
        <w:t xml:space="preserve">7</w:t>
      </w:r>
    </w:p>
    <w:p>
      <w:pPr/>
      <w:r>
        <w:rPr/>
        <w:t xml:space="preserve">Dane osobowe</w:t>
      </w:r>
    </w:p>
    <w:p>
      <w:pPr>
        <w:numPr>
          <w:ilvl w:val="0"/>
          <w:numId w:val="13"/>
        </w:numPr>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„Organizator”). Dane kontaktowe: Wydawnictwo Bauer Sp. z o.o. Sp. j., ul. Motorowa 1, 04-035 Warszawa, </w:t>
      </w:r>
      <w:hyperlink r:id="rId7" w:history="1">
        <w:r>
          <w:rPr/>
          <w:t xml:space="preserve">kontakt@bauer.pl</w:t>
        </w:r>
      </w:hyperlink>
    </w:p>
    <w:p>
      <w:pPr>
        <w:numPr>
          <w:ilvl w:val="0"/>
          <w:numId w:val="13"/>
        </w:numPr>
      </w:pPr>
      <w:r>
        <w:rPr/>
        <w:t xml:space="preserve">Organizator wyznaczył Inspektora Ochrony Danych, z którym można się kontaktować za pośrednictwem adresu poczty elektronicznej iod@bauer.pl lub korespondencyjnie na adres: Wydawnictwo Bauer Sp. z o.o. Sp. j., ul. Motorowa 1, 04-035 Warszawa, z dopiskiem „Na ręce IOD”.</w:t>
      </w:r>
    </w:p>
    <w:p>
      <w:pPr>
        <w:numPr>
          <w:ilvl w:val="0"/>
          <w:numId w:val="13"/>
        </w:numPr>
      </w:pPr>
      <w:r>
        <w:rPr/>
        <w:t xml:space="preserve">Organizator przetwarza dane osobowe na potrzebę przeprowadzenia plebiscytu w oparciu o następujące podstawy prawne: realizacja umowy w związku z przystąpieniem do plebiscytu (art. 6 ust. 1 lit. b RODO), publikacja danych osobowych na łamach czasopisma lub stronie internetowej, o ile przewiduje to regulamin (art. 6 ust. 1 lit. a RODO), wypełnienia obowiązków prawnych ciążących na Organizatorze, w szczególności wynikających z przepisów podatkowych, przepisów rachunkowych oraz przepisów dotyczących przeciwdziałania praniu pieniędzy (art. 6 ust. 1 lit. c RODO), dochodzenia roszczeń, prowadzenia postępowań sądowych i administracyjny, wewnętrznych celów Organizatora, w szczególności statystyki oraz raportowania wewnętrznego, oraz – w wypadku podjęcia takiej decyzji – w celu prowadzenia marketingu i promocji produktów i usług własnych (art. 6 ust. 1 lit. f RODO).</w:t>
      </w:r>
    </w:p>
    <w:p>
      <w:pPr>
        <w:numPr>
          <w:ilvl w:val="0"/>
          <w:numId w:val="13"/>
        </w:numPr>
      </w:pPr>
      <w:r>
        <w:rPr/>
        <w:t xml:space="preserve">Dane osobowe są przekazane dobrowolnie, niemniej nieprzekazanie danych wiąże się z brakiem możliwości uczestnictwa w plebiscycie. Zgoda jest dobrowolna, a osoba, której dane podlegają procesowi przetwarzania może ją w każdej chwili wycofać.</w:t>
      </w:r>
    </w:p>
    <w:p>
      <w:pPr>
        <w:numPr>
          <w:ilvl w:val="0"/>
          <w:numId w:val="13"/>
        </w:numPr>
      </w:pPr>
      <w:r>
        <w:rPr/>
        <w:t xml:space="preserve">Dane przetwarzane przez okres trwania plebiscytu a także przez następujące okresy: w przypadku danych pozyskanych na podstawie zgody – do chwili jej skutecznego wycofania, do chwili skutecznego wniesienia sprzeciwu wobec przetwarzania przez osobę, której dane dotyczą, w przypadku przetwarzania wynikającego z obowiązku prawnego – przez okresy wskazane w przepisach podatkowych oraz przepisach regulujących czas przedawnienia roszczeń.</w:t>
      </w:r>
    </w:p>
    <w:p>
      <w:pPr>
        <w:numPr>
          <w:ilvl w:val="0"/>
          <w:numId w:val="13"/>
        </w:numPr>
      </w:pPr>
      <w:r>
        <w:rPr/>
        <w:t xml:space="preserve">Odbiorcami Twoich danych osobowych są: nasi czytelnicy, o ile Twoje dane zostaną opublikowane na łamach czasopisma lub stronach internetowych wskazanych w regulaminie konkursu, upoważniony personel Organizatora, podwykonawcy Organizatora, spółki powiązane, oraz inne podmioty świadczące usługi na rzecz Organizatora (w szczególności firmy świadczące usługi IT i wsparcia technicznego, współpracujące kancelarie prawne i podatkowe, firmy marketingowe, audytorzy zewnętrzni, firmy windykacyjne, tłumacze i inne podmioty wykonujące usługi na rzecz Organizatora), które muszą mieć dostęp do danych, w celu wykonania swoich obowiązków. Podmioty te będą miały dostęp do Twoich danych wyłącznie w celu realizacji swoich zadań i w zakresie do tego niezbędnym.</w:t>
      </w:r>
    </w:p>
    <w:p>
      <w:pPr>
        <w:numPr>
          <w:ilvl w:val="0"/>
          <w:numId w:val="13"/>
        </w:numPr>
      </w:pPr>
      <w:r>
        <w:rPr/>
        <w:t xml:space="preserve">Niektórzy spośród dostawców Organizatora mają siedzibę poza terytorium EOG tj. np. w Stanach Zjednoczonych. Organizator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w:t>
      </w:r>
    </w:p>
    <w:p>
      <w:pPr>
        <w:numPr>
          <w:ilvl w:val="0"/>
          <w:numId w:val="13"/>
        </w:numPr>
      </w:pPr>
      <w:r>
        <w:rPr/>
        <w:t xml:space="preserve">Osobie, której dane dotyczą, przysługuje:</w:t>
      </w:r>
    </w:p>
    <w:p>
      <w:pPr>
        <w:numPr>
          <w:ilvl w:val="0"/>
          <w:numId w:val="14"/>
        </w:numPr>
      </w:pPr>
      <w:r>
        <w:rPr/>
        <w:t xml:space="preserve">prawo dostępu do swoich danych osobowych, na podstawie art. 15 RODO, tj. do uzyskania potwierdzenia, czy przetwarza dane osobowe oraz prawo uzyskania dostępu do tych danych (w tym ich kopii),</w:t>
      </w:r>
    </w:p>
    <w:p>
      <w:pPr>
        <w:numPr>
          <w:ilvl w:val="0"/>
          <w:numId w:val="14"/>
        </w:numPr>
      </w:pPr>
      <w:r>
        <w:rPr/>
        <w:t xml:space="preserve">prawo do sprostowania danych, na podstawie art. 16 RODO, tj. do żądania niezwłocznego sprostowania danych osobowych, które są nieprawidłowe oraz do żądania uzupełnienia niekompletnych danych osobowych,</w:t>
      </w:r>
    </w:p>
    <w:p>
      <w:pPr>
        <w:numPr>
          <w:ilvl w:val="0"/>
          <w:numId w:val="14"/>
        </w:numPr>
      </w:pPr>
      <w:r>
        <w:rPr/>
        <w:t xml:space="preserve">prawo do usunięcia danych, na podstawie art. 17 RODO, tj. do żądania niezwłocznego usunięcia danych osobowych (zwane również „prawem do bycia zapomnianym”). Jeżeli zdaniem osoby, której dane dotyczą, Organizator nie ma podstaw do przetwarzania jego danych osobowych, można zażądać usunięcia jej dotyczących danych osobowych,</w:t>
      </w:r>
    </w:p>
    <w:p>
      <w:pPr>
        <w:numPr>
          <w:ilvl w:val="0"/>
          <w:numId w:val="14"/>
        </w:numPr>
      </w:pPr>
      <w:r>
        <w:rPr/>
        <w:t xml:space="preserve">prawo do ograniczenia przetwarzania danych na podstawie art. 18 RODO, tj. osoba, której dane dotyczą, może żądać, aby Organizator ograniczył przetwarzanie jego danych osobowych wyłącznie do ich przechowywania lub wykonywania uzgodnionych z podmiotem danych działań, jeśli jego zdaniem Organizator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4"/>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4"/>
        </w:numPr>
      </w:pPr>
      <w:r>
        <w:rPr/>
        <w:t xml:space="preserve">prawo do przenoszenia danych na podstawie art. 20 RODO,</w:t>
      </w:r>
    </w:p>
    <w:p>
      <w:pPr>
        <w:numPr>
          <w:ilvl w:val="0"/>
          <w:numId w:val="14"/>
        </w:numPr>
      </w:pPr>
      <w:r>
        <w:rPr/>
        <w:t xml:space="preserve">prawo do wniesienia skargi do organu nadzorczego – Prezesa Urzędu Ochrony Danych Osobowych,</w:t>
      </w:r>
    </w:p>
    <w:p>
      <w:pPr>
        <w:numPr>
          <w:ilvl w:val="0"/>
          <w:numId w:val="14"/>
        </w:numPr>
      </w:pPr>
      <w:r>
        <w:rPr/>
        <w:t xml:space="preserve">prawo do cofnięcia zgody na przetwarzanie danych osobowych.</w:t>
      </w:r>
    </w:p>
    <w:p>
      <w:pPr/>
      <w:r>
        <w:rPr/>
        <w:t xml:space="preserve"> </w:t>
      </w:r>
    </w:p>
    <w:p>
      <w:pPr>
        <w:numPr>
          <w:ilvl w:val="0"/>
          <w:numId w:val="15"/>
        </w:numPr>
      </w:pPr>
      <w:r>
        <w:rPr/>
        <w:t xml:space="preserve">8</w:t>
      </w:r>
      <w:br/>
      <w:r>
        <w:rPr/>
        <w:t xml:space="preserve">Postanowienia końcowe</w:t>
      </w:r>
    </w:p>
    <w:p>
      <w:pPr>
        <w:numPr>
          <w:ilvl w:val="0"/>
          <w:numId w:val="16"/>
        </w:numPr>
      </w:pPr>
      <w:r>
        <w:rPr/>
        <w:t xml:space="preserve">Plebiscyt może być prowadzony tylko zgodnie z obowiązującym na terenie Rzeczypospolitej Polskiej prawem i postanowieniami niniejszego Regulaminu.</w:t>
      </w:r>
    </w:p>
    <w:p>
      <w:pPr>
        <w:numPr>
          <w:ilvl w:val="0"/>
          <w:numId w:val="16"/>
        </w:numPr>
      </w:pPr>
      <w:r>
        <w:rPr/>
        <w:t xml:space="preserve">Organizator dołoży wszelkich starań w celu zapewnienia prawidłowego przebiegu Plebiscytu.</w:t>
      </w:r>
    </w:p>
    <w:p>
      <w:pPr>
        <w:numPr>
          <w:ilvl w:val="0"/>
          <w:numId w:val="16"/>
        </w:numPr>
      </w:pPr>
      <w:r>
        <w:rPr/>
        <w:t xml:space="preserve">Reklamacje dotyczące Plebiscytu należy przesyłać listownie pod adres Organizatora (Wydawnictwo Bauer Sp. z o. o. Sp. j. Warszawa, ul. Motorowa 1, z dopiskiem „Superprodukt Czytelniczek Świata Kobiety 2025 w terminie do dnia </w:t>
      </w:r>
      <w:r>
        <w:rPr>
          <w:b w:val="1"/>
          <w:bCs w:val="1"/>
        </w:rPr>
        <w:t xml:space="preserve">31 maja 2026</w:t>
      </w:r>
    </w:p>
    <w:p>
      <w:pPr>
        <w:numPr>
          <w:ilvl w:val="0"/>
          <w:numId w:val="16"/>
        </w:numPr>
      </w:pPr>
      <w:r>
        <w:rPr/>
        <w:t xml:space="preserve">Reklamacje Uczestników dotyczące Plebiscytu będą rozpatrywane przez Organizatora, w formie pisemnej, w terminie 30 dni od daty otrzymania reklamacji.</w:t>
      </w:r>
    </w:p>
    <w:p>
      <w:pPr>
        <w:numPr>
          <w:ilvl w:val="0"/>
          <w:numId w:val="16"/>
        </w:numPr>
      </w:pPr>
      <w:r>
        <w:rPr/>
        <w:t xml:space="preserve">Regulamin oraz dodatkowe informacje na temat Plebiscytu są dostępne na stronie internetowej www.regulaminy.pl oraz na stronie superprodukt.pl</w:t>
      </w:r>
    </w:p>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00D05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C610AE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E385AC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99DBE8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B6956D04"/>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9BEDB3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C41D4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24AC56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635452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ABB2AF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2D44A4C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D906AE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5400EF1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07FB61E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BE2EF2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EF3419F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2026-06-07T17:20:43+00:00</dcterms:created>
  <dcterms:modified xsi:type="dcterms:W3CDTF">2026-06-07T17:20:43+00:00</dcterms:modified>
</cp:coreProperties>
</file>

<file path=docProps/custom.xml><?xml version="1.0" encoding="utf-8"?>
<Properties xmlns="http://schemas.openxmlformats.org/officeDocument/2006/custom-properties" xmlns:vt="http://schemas.openxmlformats.org/officeDocument/2006/docPropsVTypes"/>
</file>